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53E1E" w:rsidRPr="00EC23FA" w:rsidRDefault="00153E1E" w:rsidP="00153E1E">
      <w:pPr>
        <w:shd w:val="clear" w:color="auto" w:fill="B8CCE4" w:themeFill="accent1" w:themeFillTint="66"/>
        <w:jc w:val="center"/>
        <w:rPr>
          <w:rFonts w:asciiTheme="majorHAnsi" w:hAnsiTheme="majorHAnsi"/>
          <w:b/>
          <w:sz w:val="24"/>
          <w:szCs w:val="24"/>
          <w:lang w:val="en-GB"/>
        </w:rPr>
      </w:pPr>
      <w:r>
        <w:rPr>
          <w:rFonts w:asciiTheme="majorHAnsi" w:hAnsiTheme="majorHAnsi"/>
          <w:b/>
          <w:color w:val="17365D" w:themeColor="text2" w:themeShade="BF"/>
          <w:sz w:val="24"/>
          <w:szCs w:val="24"/>
          <w:lang w:val="en-GB"/>
        </w:rPr>
        <w:t>Goal 8</w:t>
      </w:r>
      <w:r w:rsidRPr="00EC23FA">
        <w:rPr>
          <w:rFonts w:asciiTheme="majorHAnsi" w:hAnsiTheme="majorHAnsi"/>
          <w:b/>
          <w:color w:val="17365D" w:themeColor="text2" w:themeShade="BF"/>
          <w:sz w:val="24"/>
          <w:szCs w:val="24"/>
          <w:lang w:val="en-GB"/>
        </w:rPr>
        <w:t xml:space="preserve">: </w:t>
      </w:r>
      <w:r w:rsidRPr="00153E1E">
        <w:rPr>
          <w:rFonts w:asciiTheme="majorHAnsi" w:hAnsiTheme="majorHAnsi"/>
          <w:b/>
          <w:color w:val="17365D" w:themeColor="text2" w:themeShade="BF"/>
          <w:sz w:val="24"/>
          <w:szCs w:val="24"/>
          <w:lang w:val="en-GB"/>
        </w:rPr>
        <w:t>Promote sustained, inclusive and sustainable economic growth, full and productive employment and decent work for all</w:t>
      </w:r>
      <w:r w:rsidRPr="00EC23FA">
        <w:rPr>
          <w:rFonts w:asciiTheme="majorHAnsi" w:hAnsiTheme="majorHAnsi"/>
          <w:b/>
          <w:color w:val="17365D" w:themeColor="text2" w:themeShade="BF"/>
          <w:sz w:val="24"/>
          <w:szCs w:val="24"/>
          <w:lang w:val="en-GB"/>
        </w:rPr>
        <w:t>.</w:t>
      </w:r>
    </w:p>
    <w:p w:rsidR="00153E1E" w:rsidRPr="00EC23FA" w:rsidRDefault="00A9526B" w:rsidP="00153E1E">
      <w:pPr>
        <w:shd w:val="clear" w:color="auto" w:fill="B8CCE4" w:themeFill="accent1" w:themeFillTint="66"/>
        <w:jc w:val="both"/>
        <w:rPr>
          <w:rFonts w:asciiTheme="majorHAnsi" w:hAnsiTheme="majorHAnsi"/>
          <w:b/>
          <w:color w:val="365F91" w:themeColor="accent1" w:themeShade="BF"/>
          <w:sz w:val="24"/>
          <w:szCs w:val="24"/>
          <w:lang w:val="en-GB"/>
        </w:rPr>
      </w:pPr>
      <w:proofErr w:type="gramStart"/>
      <w:r>
        <w:rPr>
          <w:rFonts w:asciiTheme="majorHAnsi" w:hAnsiTheme="majorHAnsi"/>
          <w:b/>
          <w:color w:val="365F91" w:themeColor="accent1" w:themeShade="BF"/>
          <w:sz w:val="24"/>
          <w:szCs w:val="24"/>
          <w:lang w:val="en-GB"/>
        </w:rPr>
        <w:t>Target 8</w:t>
      </w:r>
      <w:r w:rsidR="00153E1E">
        <w:rPr>
          <w:rFonts w:asciiTheme="majorHAnsi" w:hAnsiTheme="majorHAnsi"/>
          <w:b/>
          <w:color w:val="365F91" w:themeColor="accent1" w:themeShade="BF"/>
          <w:sz w:val="24"/>
          <w:szCs w:val="24"/>
          <w:lang w:val="en-GB"/>
        </w:rPr>
        <w:t>.</w:t>
      </w:r>
      <w:r>
        <w:rPr>
          <w:rFonts w:asciiTheme="majorHAnsi" w:hAnsiTheme="majorHAnsi"/>
          <w:b/>
          <w:color w:val="365F91" w:themeColor="accent1" w:themeShade="BF"/>
          <w:sz w:val="24"/>
          <w:szCs w:val="24"/>
          <w:lang w:val="en-GB"/>
        </w:rPr>
        <w:t>1</w:t>
      </w:r>
      <w:r w:rsidR="00153E1E" w:rsidRPr="00EC23FA">
        <w:rPr>
          <w:rFonts w:asciiTheme="majorHAnsi" w:hAnsiTheme="majorHAnsi"/>
          <w:b/>
          <w:color w:val="365F91" w:themeColor="accent1" w:themeShade="BF"/>
          <w:sz w:val="24"/>
          <w:szCs w:val="24"/>
          <w:lang w:val="en-GB"/>
        </w:rPr>
        <w:t>:</w:t>
      </w:r>
      <w:r>
        <w:rPr>
          <w:rFonts w:asciiTheme="majorHAnsi" w:hAnsiTheme="majorHAnsi"/>
          <w:b/>
          <w:color w:val="365F91" w:themeColor="accent1" w:themeShade="BF"/>
          <w:sz w:val="24"/>
          <w:szCs w:val="24"/>
          <w:lang w:val="en-GB"/>
        </w:rPr>
        <w:t xml:space="preserve"> </w:t>
      </w:r>
      <w:r w:rsidRPr="00A9526B">
        <w:rPr>
          <w:rFonts w:asciiTheme="majorHAnsi" w:hAnsiTheme="majorHAnsi"/>
          <w:b/>
          <w:color w:val="365F91" w:themeColor="accent1" w:themeShade="BF"/>
          <w:sz w:val="24"/>
          <w:szCs w:val="24"/>
          <w:lang w:val="en-GB"/>
        </w:rPr>
        <w:t>Sustain per capita economic growth in accordance with national circumstances and, in particular, at least 7 per cent gross domestic product growth per annum in the least developed countries</w:t>
      </w:r>
      <w:r w:rsidR="00153E1E" w:rsidRPr="00EC23FA">
        <w:rPr>
          <w:rFonts w:asciiTheme="majorHAnsi" w:hAnsiTheme="majorHAnsi"/>
          <w:b/>
          <w:color w:val="365F91" w:themeColor="accent1" w:themeShade="BF"/>
          <w:sz w:val="24"/>
          <w:szCs w:val="24"/>
          <w:lang w:val="en-GB"/>
        </w:rPr>
        <w:t>.</w:t>
      </w:r>
      <w:proofErr w:type="gramEnd"/>
    </w:p>
    <w:p w:rsidR="006C282B" w:rsidRDefault="006C282B" w:rsidP="00153E1E">
      <w:pPr>
        <w:spacing w:before="240"/>
        <w:jc w:val="both"/>
        <w:rPr>
          <w:rFonts w:asciiTheme="majorHAnsi" w:hAnsiTheme="majorHAnsi" w:cs="Times New Roman"/>
          <w:b/>
          <w:sz w:val="24"/>
          <w:lang w:val="en-GB"/>
        </w:rPr>
      </w:pPr>
    </w:p>
    <w:p w:rsidR="00D53CFB" w:rsidRPr="00EC23FA" w:rsidRDefault="00D53CFB" w:rsidP="00153E1E">
      <w:pPr>
        <w:spacing w:before="240"/>
        <w:jc w:val="both"/>
        <w:rPr>
          <w:rFonts w:asciiTheme="majorHAnsi" w:hAnsiTheme="majorHAnsi" w:cs="Times New Roman"/>
          <w:b/>
          <w:sz w:val="24"/>
          <w:lang w:val="en-GB"/>
        </w:rPr>
      </w:pPr>
      <w:r w:rsidRPr="00EC23FA">
        <w:rPr>
          <w:rFonts w:asciiTheme="majorHAnsi" w:hAnsiTheme="majorHAnsi" w:cs="Times New Roman"/>
          <w:b/>
          <w:sz w:val="24"/>
          <w:lang w:val="en-GB"/>
        </w:rPr>
        <w:t>Indicator 8.1.1: GDP per capita, PPP.</w:t>
      </w:r>
    </w:p>
    <w:p w:rsidR="00D53CFB" w:rsidRPr="00EC23FA" w:rsidRDefault="00D53CFB" w:rsidP="00EC23FA">
      <w:pPr>
        <w:jc w:val="both"/>
        <w:rPr>
          <w:rFonts w:asciiTheme="majorHAnsi" w:hAnsiTheme="majorHAnsi" w:cs="Times New Roman"/>
          <w:b/>
          <w:lang w:val="en-GB"/>
        </w:rPr>
      </w:pPr>
      <w:r w:rsidRPr="00EC23FA">
        <w:rPr>
          <w:rFonts w:asciiTheme="majorHAnsi" w:hAnsiTheme="majorHAnsi" w:cs="Times New Roman"/>
          <w:b/>
          <w:lang w:val="en-GB"/>
        </w:rPr>
        <w:t>Definition and method of computation</w:t>
      </w:r>
    </w:p>
    <w:p w:rsidR="00D53CFB" w:rsidRPr="00EC23FA" w:rsidRDefault="00D53CFB" w:rsidP="00EC23FA">
      <w:pPr>
        <w:jc w:val="both"/>
        <w:rPr>
          <w:rFonts w:asciiTheme="majorHAnsi" w:hAnsiTheme="majorHAnsi" w:cs="Times New Roman"/>
          <w:lang w:val="en-GB"/>
        </w:rPr>
      </w:pPr>
      <w:r w:rsidRPr="00EC23FA">
        <w:rPr>
          <w:rFonts w:asciiTheme="majorHAnsi" w:hAnsiTheme="majorHAnsi" w:cs="Times New Roman"/>
          <w:lang w:val="en-GB"/>
        </w:rPr>
        <w:t>This indicato</w:t>
      </w:r>
      <w:bookmarkStart w:id="0" w:name="_GoBack"/>
      <w:bookmarkEnd w:id="0"/>
      <w:r w:rsidRPr="00EC23FA">
        <w:rPr>
          <w:rFonts w:asciiTheme="majorHAnsi" w:hAnsiTheme="majorHAnsi" w:cs="Times New Roman"/>
          <w:lang w:val="en-GB"/>
        </w:rPr>
        <w:t xml:space="preserve">r is calculated as nominal Gross Domestic Product (GDP) converted to international dollars using purchasing power parity (PPP) exchange rates divided by total population. GDP can be measured using the expenditure or the income approach as GDP = Consumption + Gross Investment + Government Spending + (Exports-Imports) or GDP = Compensation of employees + Rent + Interest + Proprietor’s Income + Corporate Profits + Indirect business taxes + Depreciation + Net foreign factor income. The population comprises persons of all ages who were usual residents living in the country during the reference period, regardless of legal residency status or citizenship. </w:t>
      </w:r>
    </w:p>
    <w:p w:rsidR="00D53CFB" w:rsidRPr="00EC23FA" w:rsidRDefault="00D53CFB" w:rsidP="00EC23FA">
      <w:pPr>
        <w:jc w:val="both"/>
        <w:rPr>
          <w:rFonts w:asciiTheme="majorHAnsi" w:hAnsiTheme="majorHAnsi" w:cs="Times New Roman"/>
          <w:b/>
          <w:lang w:val="en-GB"/>
        </w:rPr>
      </w:pPr>
      <w:r w:rsidRPr="00EC23FA">
        <w:rPr>
          <w:rFonts w:asciiTheme="majorHAnsi" w:hAnsiTheme="majorHAnsi" w:cs="Times New Roman"/>
          <w:b/>
          <w:lang w:val="en-GB"/>
        </w:rPr>
        <w:t>Rationale and interpretation</w:t>
      </w:r>
    </w:p>
    <w:p w:rsidR="00D53CFB" w:rsidRPr="00EC23FA" w:rsidRDefault="00D53CFB" w:rsidP="00EC23FA">
      <w:pPr>
        <w:jc w:val="both"/>
        <w:rPr>
          <w:rFonts w:asciiTheme="majorHAnsi" w:hAnsiTheme="majorHAnsi" w:cs="Times New Roman"/>
          <w:lang w:val="en-GB"/>
        </w:rPr>
      </w:pPr>
      <w:r w:rsidRPr="00EC23FA">
        <w:rPr>
          <w:rFonts w:asciiTheme="majorHAnsi" w:hAnsiTheme="majorHAnsi" w:cs="Times New Roman"/>
          <w:lang w:val="en-GB"/>
        </w:rPr>
        <w:t xml:space="preserve">GDP is one of the most widely used measures of output (mainly market production) for a given national economy. GDP per capita indicates the average output per person and has often been used to indicate a country's standard of living. </w:t>
      </w:r>
    </w:p>
    <w:p w:rsidR="00D53CFB" w:rsidRPr="00EC23FA" w:rsidRDefault="00D53CFB" w:rsidP="00EC23FA">
      <w:pPr>
        <w:jc w:val="both"/>
        <w:rPr>
          <w:rFonts w:asciiTheme="majorHAnsi" w:hAnsiTheme="majorHAnsi" w:cs="Times New Roman"/>
          <w:b/>
          <w:lang w:val="en-GB"/>
        </w:rPr>
      </w:pPr>
      <w:r w:rsidRPr="00EC23FA">
        <w:rPr>
          <w:rFonts w:asciiTheme="majorHAnsi" w:hAnsiTheme="majorHAnsi" w:cs="Times New Roman"/>
          <w:b/>
          <w:lang w:val="en-GB"/>
        </w:rPr>
        <w:t>Comments and limitations</w:t>
      </w:r>
    </w:p>
    <w:p w:rsidR="00D53CFB" w:rsidRPr="00EC23FA" w:rsidRDefault="00D53CFB" w:rsidP="00EC23FA">
      <w:pPr>
        <w:jc w:val="both"/>
        <w:rPr>
          <w:rFonts w:asciiTheme="majorHAnsi" w:hAnsiTheme="majorHAnsi" w:cs="Times New Roman"/>
          <w:lang w:val="en-GB"/>
        </w:rPr>
      </w:pPr>
      <w:r w:rsidRPr="00EC23FA">
        <w:rPr>
          <w:rFonts w:asciiTheme="majorHAnsi" w:hAnsiTheme="majorHAnsi" w:cs="Times New Roman"/>
          <w:lang w:val="en-GB"/>
        </w:rPr>
        <w:t xml:space="preserve">GDP primarily measures market production, but has often been treated as if it were a measure of economic well-being. Equating the two will lead to misinterpretations about people’s material living standards which in fact are more closely linked to measures such as net national income, real household income and consumption. </w:t>
      </w:r>
    </w:p>
    <w:p w:rsidR="00D53CFB" w:rsidRPr="00EC23FA" w:rsidRDefault="00D53CFB" w:rsidP="00EC23FA">
      <w:pPr>
        <w:jc w:val="both"/>
        <w:rPr>
          <w:rFonts w:asciiTheme="majorHAnsi" w:hAnsiTheme="majorHAnsi" w:cs="Times New Roman"/>
          <w:b/>
          <w:lang w:val="en-GB"/>
        </w:rPr>
      </w:pPr>
      <w:r w:rsidRPr="00EC23FA">
        <w:rPr>
          <w:rFonts w:asciiTheme="majorHAnsi" w:hAnsiTheme="majorHAnsi" w:cs="Times New Roman"/>
          <w:b/>
          <w:lang w:val="en-GB"/>
        </w:rPr>
        <w:t>Gender equality issues</w:t>
      </w:r>
    </w:p>
    <w:p w:rsidR="00D53CFB" w:rsidRPr="00EC23FA" w:rsidRDefault="00D53CFB" w:rsidP="00EC23FA">
      <w:pPr>
        <w:jc w:val="both"/>
        <w:rPr>
          <w:rFonts w:asciiTheme="majorHAnsi" w:hAnsiTheme="majorHAnsi" w:cs="Times New Roman"/>
          <w:lang w:val="en-GB"/>
        </w:rPr>
      </w:pPr>
      <w:r w:rsidRPr="00EC23FA">
        <w:rPr>
          <w:rFonts w:asciiTheme="majorHAnsi" w:hAnsiTheme="majorHAnsi" w:cs="Times New Roman"/>
          <w:lang w:val="en-GB"/>
        </w:rPr>
        <w:t>This indicator is not relevant for identifying gender equality issues.</w:t>
      </w:r>
    </w:p>
    <w:p w:rsidR="00D53CFB" w:rsidRPr="00EC23FA" w:rsidRDefault="00D53CFB" w:rsidP="00EC23FA">
      <w:pPr>
        <w:jc w:val="both"/>
        <w:rPr>
          <w:rFonts w:asciiTheme="majorHAnsi" w:hAnsiTheme="majorHAnsi" w:cs="Times New Roman"/>
          <w:b/>
          <w:lang w:val="en-GB"/>
        </w:rPr>
      </w:pPr>
      <w:r w:rsidRPr="00EC23FA">
        <w:rPr>
          <w:rFonts w:asciiTheme="majorHAnsi" w:hAnsiTheme="majorHAnsi" w:cs="Times New Roman"/>
          <w:b/>
          <w:lang w:val="en-GB"/>
        </w:rPr>
        <w:t>Data for global and regional monitoring</w:t>
      </w:r>
    </w:p>
    <w:p w:rsidR="00D53CFB" w:rsidRPr="00EC23FA" w:rsidRDefault="00D53CFB" w:rsidP="00EC23FA">
      <w:pPr>
        <w:jc w:val="both"/>
        <w:rPr>
          <w:rFonts w:asciiTheme="majorHAnsi" w:hAnsiTheme="majorHAnsi" w:cs="Times New Roman"/>
          <w:lang w:val="en-GB"/>
        </w:rPr>
      </w:pPr>
      <w:r w:rsidRPr="00EC23FA">
        <w:rPr>
          <w:rFonts w:asciiTheme="majorHAnsi" w:hAnsiTheme="majorHAnsi" w:cs="Times New Roman"/>
          <w:lang w:val="en-GB"/>
        </w:rPr>
        <w:t>Global and regional aggregate estimates are available from a number of sources, including the World Bank, IMF and UN.</w:t>
      </w:r>
    </w:p>
    <w:p w:rsidR="00D53CFB" w:rsidRPr="00EC23FA" w:rsidRDefault="00D53CFB" w:rsidP="00EC23FA">
      <w:pPr>
        <w:jc w:val="both"/>
        <w:rPr>
          <w:rFonts w:asciiTheme="majorHAnsi" w:hAnsiTheme="majorHAnsi" w:cs="Times New Roman"/>
          <w:b/>
          <w:lang w:val="en-GB"/>
        </w:rPr>
      </w:pPr>
      <w:r w:rsidRPr="00EC23FA">
        <w:rPr>
          <w:rFonts w:asciiTheme="majorHAnsi" w:hAnsiTheme="majorHAnsi" w:cs="Times New Roman"/>
          <w:b/>
          <w:lang w:val="en-GB"/>
        </w:rPr>
        <w:t>Responsible entities</w:t>
      </w:r>
    </w:p>
    <w:p w:rsidR="00D53CFB" w:rsidRDefault="00D53CFB" w:rsidP="00EC23FA">
      <w:pPr>
        <w:jc w:val="both"/>
        <w:rPr>
          <w:rFonts w:asciiTheme="majorHAnsi" w:hAnsiTheme="majorHAnsi" w:cs="Times New Roman"/>
          <w:lang w:val="en-GB"/>
        </w:rPr>
      </w:pPr>
      <w:proofErr w:type="gramStart"/>
      <w:r w:rsidRPr="00EC23FA">
        <w:rPr>
          <w:rFonts w:asciiTheme="majorHAnsi" w:hAnsiTheme="majorHAnsi" w:cs="Times New Roman"/>
          <w:lang w:val="en-GB"/>
        </w:rPr>
        <w:t>World Bank.</w:t>
      </w:r>
      <w:proofErr w:type="gramEnd"/>
    </w:p>
    <w:p w:rsidR="00A9526B" w:rsidRPr="00EC23FA" w:rsidRDefault="00A9526B" w:rsidP="00EC23FA">
      <w:pPr>
        <w:jc w:val="both"/>
        <w:rPr>
          <w:rFonts w:asciiTheme="majorHAnsi" w:hAnsiTheme="majorHAnsi" w:cs="Times New Roman"/>
          <w:lang w:val="en-GB"/>
        </w:rPr>
      </w:pPr>
    </w:p>
    <w:p w:rsidR="00A9526B" w:rsidRPr="00EC23FA" w:rsidRDefault="00A9526B" w:rsidP="00A9526B">
      <w:pPr>
        <w:shd w:val="clear" w:color="auto" w:fill="B8CCE4" w:themeFill="accent1" w:themeFillTint="66"/>
        <w:jc w:val="both"/>
        <w:rPr>
          <w:rFonts w:asciiTheme="majorHAnsi" w:hAnsiTheme="majorHAnsi"/>
          <w:b/>
          <w:color w:val="365F91" w:themeColor="accent1" w:themeShade="BF"/>
          <w:sz w:val="24"/>
          <w:szCs w:val="24"/>
          <w:lang w:val="en-GB"/>
        </w:rPr>
      </w:pPr>
      <w:r>
        <w:rPr>
          <w:rFonts w:asciiTheme="majorHAnsi" w:hAnsiTheme="majorHAnsi"/>
          <w:b/>
          <w:color w:val="365F91" w:themeColor="accent1" w:themeShade="BF"/>
          <w:sz w:val="24"/>
          <w:szCs w:val="24"/>
          <w:lang w:val="en-GB"/>
        </w:rPr>
        <w:lastRenderedPageBreak/>
        <w:t>Target 8.2</w:t>
      </w:r>
      <w:r w:rsidRPr="00EC23FA">
        <w:rPr>
          <w:rFonts w:asciiTheme="majorHAnsi" w:hAnsiTheme="majorHAnsi"/>
          <w:b/>
          <w:color w:val="365F91" w:themeColor="accent1" w:themeShade="BF"/>
          <w:sz w:val="24"/>
          <w:szCs w:val="24"/>
          <w:lang w:val="en-GB"/>
        </w:rPr>
        <w:t>:</w:t>
      </w:r>
      <w:r>
        <w:rPr>
          <w:rFonts w:asciiTheme="majorHAnsi" w:hAnsiTheme="majorHAnsi"/>
          <w:b/>
          <w:color w:val="365F91" w:themeColor="accent1" w:themeShade="BF"/>
          <w:sz w:val="24"/>
          <w:szCs w:val="24"/>
          <w:lang w:val="en-GB"/>
        </w:rPr>
        <w:t xml:space="preserve"> </w:t>
      </w:r>
      <w:r w:rsidRPr="00A9526B">
        <w:rPr>
          <w:rFonts w:asciiTheme="majorHAnsi" w:hAnsiTheme="majorHAnsi"/>
          <w:b/>
          <w:color w:val="365F91" w:themeColor="accent1" w:themeShade="BF"/>
          <w:sz w:val="24"/>
          <w:szCs w:val="24"/>
          <w:lang w:val="en-GB"/>
        </w:rPr>
        <w:t>Achieve higher levels of economic productivity through diversification, technological upgrading and innovation, including through a focus on high-value-added and labour-intensive sectors</w:t>
      </w:r>
      <w:r w:rsidRPr="00EC23FA">
        <w:rPr>
          <w:rFonts w:asciiTheme="majorHAnsi" w:hAnsiTheme="majorHAnsi"/>
          <w:b/>
          <w:color w:val="365F91" w:themeColor="accent1" w:themeShade="BF"/>
          <w:sz w:val="24"/>
          <w:szCs w:val="24"/>
          <w:lang w:val="en-GB"/>
        </w:rPr>
        <w:t>.</w:t>
      </w:r>
    </w:p>
    <w:p w:rsidR="00C50A29" w:rsidRDefault="00C50A29" w:rsidP="00A9526B">
      <w:pPr>
        <w:spacing w:before="240"/>
        <w:jc w:val="both"/>
        <w:rPr>
          <w:rFonts w:asciiTheme="majorHAnsi" w:hAnsiTheme="majorHAnsi" w:cs="Times New Roman"/>
          <w:b/>
          <w:sz w:val="24"/>
          <w:lang w:val="en-GB"/>
        </w:rPr>
      </w:pPr>
    </w:p>
    <w:p w:rsidR="00C50A29" w:rsidRDefault="00C50A29" w:rsidP="00A9526B">
      <w:pPr>
        <w:spacing w:before="240"/>
        <w:jc w:val="both"/>
        <w:rPr>
          <w:rFonts w:asciiTheme="majorHAnsi" w:hAnsiTheme="majorHAnsi" w:cs="Times New Roman"/>
          <w:b/>
          <w:sz w:val="24"/>
          <w:lang w:val="en-GB"/>
        </w:rPr>
      </w:pPr>
    </w:p>
    <w:p w:rsidR="00D53CFB" w:rsidRPr="00EC23FA" w:rsidRDefault="00D53CFB" w:rsidP="00A9526B">
      <w:pPr>
        <w:spacing w:before="240"/>
        <w:jc w:val="both"/>
        <w:rPr>
          <w:rFonts w:asciiTheme="majorHAnsi" w:hAnsiTheme="majorHAnsi" w:cs="Times New Roman"/>
          <w:b/>
          <w:sz w:val="24"/>
          <w:lang w:val="en-GB"/>
        </w:rPr>
      </w:pPr>
      <w:r w:rsidRPr="00EC23FA">
        <w:rPr>
          <w:rFonts w:asciiTheme="majorHAnsi" w:hAnsiTheme="majorHAnsi" w:cs="Times New Roman"/>
          <w:b/>
          <w:sz w:val="24"/>
          <w:lang w:val="en-GB"/>
        </w:rPr>
        <w:t>Indicator 8.2.1: Growth rate of GDP per employed person.</w:t>
      </w:r>
    </w:p>
    <w:p w:rsidR="00D53CFB" w:rsidRPr="00EC23FA" w:rsidRDefault="00D53CFB" w:rsidP="00EC23FA">
      <w:pPr>
        <w:jc w:val="both"/>
        <w:rPr>
          <w:rFonts w:asciiTheme="majorHAnsi" w:hAnsiTheme="majorHAnsi" w:cs="Times New Roman"/>
          <w:b/>
          <w:lang w:val="en-GB"/>
        </w:rPr>
      </w:pPr>
      <w:r w:rsidRPr="00EC23FA">
        <w:rPr>
          <w:rFonts w:asciiTheme="majorHAnsi" w:hAnsiTheme="majorHAnsi" w:cs="Times New Roman"/>
          <w:b/>
          <w:lang w:val="en-GB"/>
        </w:rPr>
        <w:t>Definition and method of computation</w:t>
      </w:r>
    </w:p>
    <w:p w:rsidR="00D53CFB" w:rsidRPr="00EC23FA" w:rsidRDefault="00D53CFB" w:rsidP="00EC23FA">
      <w:pPr>
        <w:jc w:val="both"/>
        <w:rPr>
          <w:rFonts w:asciiTheme="majorHAnsi" w:hAnsiTheme="majorHAnsi" w:cs="Times New Roman"/>
          <w:lang w:val="en-GB"/>
        </w:rPr>
      </w:pPr>
      <w:r w:rsidRPr="00EC23FA">
        <w:rPr>
          <w:rFonts w:asciiTheme="majorHAnsi" w:hAnsiTheme="majorHAnsi" w:cs="Times New Roman"/>
          <w:lang w:val="en-GB"/>
        </w:rPr>
        <w:t xml:space="preserve">This indicator is a measure of labour productivity growth, which is computed as the annual growth rate of: Gross Domestic Product (GDP) at market prices for the aggregate economy divided by total employment. Employment refers to the average number of persons with one or more paid jobs during the year. </w:t>
      </w:r>
    </w:p>
    <w:p w:rsidR="00D53CFB" w:rsidRPr="00EC23FA" w:rsidRDefault="00D53CFB" w:rsidP="00EC23FA">
      <w:pPr>
        <w:jc w:val="both"/>
        <w:rPr>
          <w:rFonts w:asciiTheme="majorHAnsi" w:hAnsiTheme="majorHAnsi" w:cs="Times New Roman"/>
          <w:b/>
          <w:lang w:val="en-GB"/>
        </w:rPr>
      </w:pPr>
      <w:r w:rsidRPr="00EC23FA">
        <w:rPr>
          <w:rFonts w:asciiTheme="majorHAnsi" w:hAnsiTheme="majorHAnsi" w:cs="Times New Roman"/>
          <w:b/>
          <w:lang w:val="en-GB"/>
        </w:rPr>
        <w:t>Rationale and interpretation</w:t>
      </w:r>
    </w:p>
    <w:p w:rsidR="00D53CFB" w:rsidRDefault="00D53CFB" w:rsidP="00EC23FA">
      <w:pPr>
        <w:jc w:val="both"/>
        <w:rPr>
          <w:rFonts w:asciiTheme="majorHAnsi" w:hAnsiTheme="majorHAnsi" w:cs="Times New Roman"/>
          <w:lang w:val="en-GB"/>
        </w:rPr>
      </w:pPr>
      <w:r w:rsidRPr="00EC23FA">
        <w:rPr>
          <w:rFonts w:asciiTheme="majorHAnsi" w:hAnsiTheme="majorHAnsi" w:cs="Times New Roman"/>
          <w:lang w:val="en-GB"/>
        </w:rPr>
        <w:t xml:space="preserve">Economic growth in a country can be ascribed either to increased employment or to more production on average by those who are employed. The latter effect can be described through statistics on labour productivity and thereby it is a key measure of economic and labour market performance. </w:t>
      </w:r>
    </w:p>
    <w:p w:rsidR="006C282B" w:rsidRPr="006C282B" w:rsidRDefault="006C282B" w:rsidP="00EC23FA">
      <w:pPr>
        <w:jc w:val="both"/>
        <w:rPr>
          <w:rFonts w:asciiTheme="majorHAnsi" w:hAnsiTheme="majorHAnsi" w:cs="Times New Roman"/>
          <w:b/>
          <w:lang w:val="en-GB"/>
        </w:rPr>
      </w:pPr>
      <w:r w:rsidRPr="006C282B">
        <w:rPr>
          <w:rFonts w:asciiTheme="majorHAnsi" w:hAnsiTheme="majorHAnsi" w:cs="Times New Roman"/>
          <w:b/>
          <w:lang w:val="en-GB"/>
        </w:rPr>
        <w:t>Sources and data collection</w:t>
      </w:r>
    </w:p>
    <w:p w:rsidR="006C282B" w:rsidRDefault="006C282B" w:rsidP="00EC23FA">
      <w:pPr>
        <w:jc w:val="both"/>
        <w:rPr>
          <w:rFonts w:asciiTheme="majorHAnsi" w:hAnsiTheme="majorHAnsi" w:cs="Times New Roman"/>
          <w:lang w:val="en-GB"/>
        </w:rPr>
      </w:pPr>
      <w:r w:rsidRPr="006C282B">
        <w:rPr>
          <w:rFonts w:asciiTheme="majorHAnsi" w:hAnsiTheme="majorHAnsi" w:cs="Times New Roman"/>
          <w:lang w:val="en-GB"/>
        </w:rPr>
        <w:t>GDP figures based on National Accounts and employment figures on Household surveys.</w:t>
      </w:r>
    </w:p>
    <w:p w:rsidR="006C282B" w:rsidRDefault="006C282B" w:rsidP="00EC23FA">
      <w:pPr>
        <w:jc w:val="both"/>
        <w:rPr>
          <w:rFonts w:asciiTheme="majorHAnsi" w:hAnsiTheme="majorHAnsi" w:cs="Times New Roman"/>
          <w:b/>
          <w:lang w:val="en-GB"/>
        </w:rPr>
      </w:pPr>
      <w:r w:rsidRPr="006C282B">
        <w:rPr>
          <w:rFonts w:asciiTheme="majorHAnsi" w:hAnsiTheme="majorHAnsi" w:cs="Times New Roman"/>
          <w:b/>
          <w:lang w:val="en-GB"/>
        </w:rPr>
        <w:t>Disaggregation</w:t>
      </w:r>
    </w:p>
    <w:p w:rsidR="006C282B" w:rsidRPr="006C282B" w:rsidRDefault="006C282B" w:rsidP="00EC23FA">
      <w:pPr>
        <w:jc w:val="both"/>
        <w:rPr>
          <w:rFonts w:asciiTheme="majorHAnsi" w:hAnsiTheme="majorHAnsi" w:cs="Times New Roman"/>
          <w:lang w:val="en-GB"/>
        </w:rPr>
      </w:pPr>
      <w:r>
        <w:rPr>
          <w:rFonts w:asciiTheme="majorHAnsi" w:hAnsiTheme="majorHAnsi" w:cs="Times New Roman"/>
          <w:lang w:val="en-GB"/>
        </w:rPr>
        <w:t>Disaggregation by economic sector is feasible. No gender disaggregation.</w:t>
      </w:r>
    </w:p>
    <w:p w:rsidR="00D53CFB" w:rsidRPr="00EC23FA" w:rsidRDefault="00D53CFB" w:rsidP="00EC23FA">
      <w:pPr>
        <w:jc w:val="both"/>
        <w:rPr>
          <w:rFonts w:asciiTheme="majorHAnsi" w:hAnsiTheme="majorHAnsi" w:cs="Times New Roman"/>
          <w:b/>
          <w:lang w:val="en-GB"/>
        </w:rPr>
      </w:pPr>
      <w:r w:rsidRPr="00EC23FA">
        <w:rPr>
          <w:rFonts w:asciiTheme="majorHAnsi" w:hAnsiTheme="majorHAnsi" w:cs="Times New Roman"/>
          <w:b/>
          <w:lang w:val="en-GB"/>
        </w:rPr>
        <w:t>Comments and limitations</w:t>
      </w:r>
    </w:p>
    <w:p w:rsidR="00D53CFB" w:rsidRPr="00EC23FA" w:rsidRDefault="00D53CFB" w:rsidP="00EC23FA">
      <w:pPr>
        <w:jc w:val="both"/>
        <w:rPr>
          <w:rFonts w:asciiTheme="majorHAnsi" w:hAnsiTheme="majorHAnsi" w:cs="Times New Roman"/>
          <w:lang w:val="en-GB"/>
        </w:rPr>
      </w:pPr>
      <w:r w:rsidRPr="00EC23FA">
        <w:rPr>
          <w:rFonts w:asciiTheme="majorHAnsi" w:hAnsiTheme="majorHAnsi" w:cs="Times New Roman"/>
          <w:lang w:val="en-GB"/>
        </w:rPr>
        <w:t>Despite common principles that are mostly based on the United Nations System</w:t>
      </w:r>
      <w:r w:rsidR="0044596C">
        <w:rPr>
          <w:rFonts w:asciiTheme="majorHAnsi" w:hAnsiTheme="majorHAnsi" w:cs="Times New Roman"/>
          <w:lang w:val="en-GB"/>
        </w:rPr>
        <w:t xml:space="preserve"> </w:t>
      </w:r>
      <w:r w:rsidRPr="00EC23FA">
        <w:rPr>
          <w:rFonts w:asciiTheme="majorHAnsi" w:hAnsiTheme="majorHAnsi" w:cs="Times New Roman"/>
          <w:lang w:val="en-GB"/>
        </w:rPr>
        <w:t>of National Accounts, there are still significant problems in international consistency of national accounts estimates, in particular for economies outside the OECD. This includes: 1) different treatment of output in services sectors: 2) different procedures in correcting output measures for price changes, in particular the use of different weighting systems in obtaining</w:t>
      </w:r>
      <w:r w:rsidR="0044596C">
        <w:rPr>
          <w:rFonts w:asciiTheme="majorHAnsi" w:hAnsiTheme="majorHAnsi" w:cs="Times New Roman"/>
          <w:lang w:val="en-GB"/>
        </w:rPr>
        <w:t xml:space="preserve"> </w:t>
      </w:r>
      <w:r w:rsidRPr="00EC23FA">
        <w:rPr>
          <w:rFonts w:asciiTheme="majorHAnsi" w:hAnsiTheme="majorHAnsi" w:cs="Times New Roman"/>
          <w:lang w:val="en-GB"/>
        </w:rPr>
        <w:t>deflators; 3) different degree of coverage of informal economic activities in developing economies and of the underground economy in developed (industrialized) economies in national accounts. As in the case of output estimates, the employment estimates are sensitive to under-coverage of informal or underground activities.</w:t>
      </w:r>
    </w:p>
    <w:p w:rsidR="00D53CFB" w:rsidRPr="00EC23FA" w:rsidRDefault="00D53CFB" w:rsidP="00EC23FA">
      <w:pPr>
        <w:jc w:val="both"/>
        <w:rPr>
          <w:rFonts w:asciiTheme="majorHAnsi" w:hAnsiTheme="majorHAnsi" w:cs="Times New Roman"/>
          <w:b/>
          <w:lang w:val="en-GB"/>
        </w:rPr>
      </w:pPr>
      <w:r w:rsidRPr="00EC23FA">
        <w:rPr>
          <w:rFonts w:asciiTheme="majorHAnsi" w:hAnsiTheme="majorHAnsi" w:cs="Times New Roman"/>
          <w:b/>
          <w:lang w:val="en-GB"/>
        </w:rPr>
        <w:t>Gender equality issues</w:t>
      </w:r>
    </w:p>
    <w:p w:rsidR="00D53CFB" w:rsidRPr="00EC23FA" w:rsidRDefault="00D53CFB" w:rsidP="00EC23FA">
      <w:pPr>
        <w:jc w:val="both"/>
        <w:rPr>
          <w:rFonts w:asciiTheme="majorHAnsi" w:hAnsiTheme="majorHAnsi" w:cs="Times New Roman"/>
          <w:lang w:val="en-GB"/>
        </w:rPr>
      </w:pPr>
      <w:r w:rsidRPr="00EC23FA">
        <w:rPr>
          <w:rFonts w:asciiTheme="majorHAnsi" w:hAnsiTheme="majorHAnsi" w:cs="Times New Roman"/>
          <w:lang w:val="en-GB"/>
        </w:rPr>
        <w:t>This indicator is not relevant for identifying gender equality issues.</w:t>
      </w:r>
    </w:p>
    <w:p w:rsidR="00D53CFB" w:rsidRPr="00EC23FA" w:rsidRDefault="00D53CFB" w:rsidP="00EC23FA">
      <w:pPr>
        <w:jc w:val="both"/>
        <w:rPr>
          <w:rFonts w:asciiTheme="majorHAnsi" w:hAnsiTheme="majorHAnsi" w:cs="Times New Roman"/>
          <w:b/>
          <w:lang w:val="en-GB"/>
        </w:rPr>
      </w:pPr>
      <w:r w:rsidRPr="00EC23FA">
        <w:rPr>
          <w:rFonts w:asciiTheme="majorHAnsi" w:hAnsiTheme="majorHAnsi" w:cs="Times New Roman"/>
          <w:b/>
          <w:lang w:val="en-GB"/>
        </w:rPr>
        <w:t>Data for global and regional monitoring</w:t>
      </w:r>
    </w:p>
    <w:p w:rsidR="00D53CFB" w:rsidRPr="00EC23FA" w:rsidRDefault="00D53CFB" w:rsidP="00EC23FA">
      <w:pPr>
        <w:jc w:val="both"/>
        <w:rPr>
          <w:rFonts w:asciiTheme="majorHAnsi" w:hAnsiTheme="majorHAnsi" w:cs="Times New Roman"/>
          <w:lang w:val="en-GB"/>
        </w:rPr>
      </w:pPr>
      <w:r w:rsidRPr="00EC23FA">
        <w:rPr>
          <w:rFonts w:asciiTheme="majorHAnsi" w:hAnsiTheme="majorHAnsi" w:cs="Times New Roman"/>
          <w:lang w:val="en-GB"/>
        </w:rPr>
        <w:lastRenderedPageBreak/>
        <w:t>The ILO produces global and (flexible) regional estimates of labour productivity growth.</w:t>
      </w:r>
    </w:p>
    <w:p w:rsidR="00D53CFB" w:rsidRPr="00EC23FA" w:rsidRDefault="00D53CFB" w:rsidP="00EC23FA">
      <w:pPr>
        <w:jc w:val="both"/>
        <w:rPr>
          <w:rFonts w:asciiTheme="majorHAnsi" w:hAnsiTheme="majorHAnsi" w:cs="Times New Roman"/>
          <w:b/>
          <w:lang w:val="en-GB"/>
        </w:rPr>
      </w:pPr>
      <w:r w:rsidRPr="00EC23FA">
        <w:rPr>
          <w:rFonts w:asciiTheme="majorHAnsi" w:hAnsiTheme="majorHAnsi" w:cs="Times New Roman"/>
          <w:b/>
          <w:lang w:val="en-GB"/>
        </w:rPr>
        <w:t>Responsible entities</w:t>
      </w:r>
    </w:p>
    <w:p w:rsidR="00D53CFB" w:rsidRDefault="00D53CFB" w:rsidP="00EC23FA">
      <w:pPr>
        <w:jc w:val="both"/>
        <w:rPr>
          <w:rFonts w:asciiTheme="majorHAnsi" w:hAnsiTheme="majorHAnsi" w:cs="Times New Roman"/>
          <w:lang w:val="en-GB"/>
        </w:rPr>
      </w:pPr>
      <w:proofErr w:type="gramStart"/>
      <w:r w:rsidRPr="00EC23FA">
        <w:rPr>
          <w:rFonts w:asciiTheme="majorHAnsi" w:hAnsiTheme="majorHAnsi" w:cs="Times New Roman"/>
          <w:lang w:val="en-GB"/>
        </w:rPr>
        <w:t>ILO.</w:t>
      </w:r>
      <w:proofErr w:type="gramEnd"/>
    </w:p>
    <w:p w:rsidR="00C50A29" w:rsidRPr="00EC23FA" w:rsidRDefault="00C50A29" w:rsidP="00EC23FA">
      <w:pPr>
        <w:jc w:val="both"/>
        <w:rPr>
          <w:rFonts w:asciiTheme="majorHAnsi" w:hAnsiTheme="majorHAnsi" w:cs="Times New Roman"/>
          <w:lang w:val="en-GB"/>
        </w:rPr>
      </w:pPr>
    </w:p>
    <w:p w:rsidR="00D53CFB" w:rsidRPr="00EC23FA" w:rsidRDefault="00D53CFB" w:rsidP="00EC23FA">
      <w:pPr>
        <w:jc w:val="both"/>
        <w:rPr>
          <w:rFonts w:asciiTheme="majorHAnsi" w:hAnsiTheme="majorHAnsi" w:cs="Times New Roman"/>
          <w:b/>
          <w:lang w:val="en-GB"/>
        </w:rPr>
      </w:pPr>
      <w:r w:rsidRPr="00EC23FA">
        <w:rPr>
          <w:rFonts w:asciiTheme="majorHAnsi" w:hAnsiTheme="majorHAnsi" w:cs="Times New Roman"/>
          <w:b/>
          <w:lang w:val="en-GB"/>
        </w:rPr>
        <w:t>Current data availability</w:t>
      </w:r>
    </w:p>
    <w:p w:rsidR="00D53CFB" w:rsidRDefault="00D53CFB" w:rsidP="00EC23FA">
      <w:pPr>
        <w:jc w:val="both"/>
        <w:rPr>
          <w:rFonts w:asciiTheme="majorHAnsi" w:hAnsiTheme="majorHAnsi" w:cs="Times New Roman"/>
          <w:lang w:val="en-GB"/>
        </w:rPr>
      </w:pPr>
      <w:r w:rsidRPr="00EC23FA">
        <w:rPr>
          <w:rFonts w:asciiTheme="majorHAnsi" w:hAnsiTheme="majorHAnsi" w:cs="Times New Roman"/>
          <w:lang w:val="en-GB"/>
        </w:rPr>
        <w:t>The ILO has data for 124 countries.</w:t>
      </w:r>
    </w:p>
    <w:p w:rsidR="00A9526B" w:rsidRPr="00EC23FA" w:rsidRDefault="00A9526B" w:rsidP="00EC23FA">
      <w:pPr>
        <w:jc w:val="both"/>
        <w:rPr>
          <w:rFonts w:asciiTheme="majorHAnsi" w:hAnsiTheme="majorHAnsi" w:cs="Times New Roman"/>
          <w:lang w:val="en-GB"/>
        </w:rPr>
      </w:pPr>
    </w:p>
    <w:p w:rsidR="00A9526B" w:rsidRPr="00EC23FA" w:rsidRDefault="00A9526B" w:rsidP="00A9526B">
      <w:pPr>
        <w:shd w:val="clear" w:color="auto" w:fill="B8CCE4" w:themeFill="accent1" w:themeFillTint="66"/>
        <w:jc w:val="both"/>
        <w:rPr>
          <w:rFonts w:asciiTheme="majorHAnsi" w:hAnsiTheme="majorHAnsi"/>
          <w:b/>
          <w:color w:val="365F91" w:themeColor="accent1" w:themeShade="BF"/>
          <w:sz w:val="24"/>
          <w:szCs w:val="24"/>
          <w:lang w:val="en-GB"/>
        </w:rPr>
      </w:pPr>
      <w:proofErr w:type="gramStart"/>
      <w:r>
        <w:rPr>
          <w:rFonts w:asciiTheme="majorHAnsi" w:hAnsiTheme="majorHAnsi"/>
          <w:b/>
          <w:color w:val="365F91" w:themeColor="accent1" w:themeShade="BF"/>
          <w:sz w:val="24"/>
          <w:szCs w:val="24"/>
          <w:lang w:val="en-GB"/>
        </w:rPr>
        <w:t>Target 8.3</w:t>
      </w:r>
      <w:r w:rsidRPr="00EC23FA">
        <w:rPr>
          <w:rFonts w:asciiTheme="majorHAnsi" w:hAnsiTheme="majorHAnsi"/>
          <w:b/>
          <w:color w:val="365F91" w:themeColor="accent1" w:themeShade="BF"/>
          <w:sz w:val="24"/>
          <w:szCs w:val="24"/>
          <w:lang w:val="en-GB"/>
        </w:rPr>
        <w:t>:</w:t>
      </w:r>
      <w:r>
        <w:rPr>
          <w:rFonts w:asciiTheme="majorHAnsi" w:hAnsiTheme="majorHAnsi"/>
          <w:b/>
          <w:color w:val="365F91" w:themeColor="accent1" w:themeShade="BF"/>
          <w:sz w:val="24"/>
          <w:szCs w:val="24"/>
          <w:lang w:val="en-GB"/>
        </w:rPr>
        <w:t xml:space="preserve"> </w:t>
      </w:r>
      <w:r w:rsidRPr="00A9526B">
        <w:rPr>
          <w:rFonts w:asciiTheme="majorHAnsi" w:hAnsiTheme="majorHAnsi"/>
          <w:b/>
          <w:color w:val="365F91" w:themeColor="accent1" w:themeShade="BF"/>
          <w:sz w:val="24"/>
          <w:szCs w:val="24"/>
          <w:lang w:val="en-GB"/>
        </w:rPr>
        <w:t>Promote development-oriented policies that support productive activities, decent job creation, entrepreneurship, creativity and innovation, and encourage the formalization and growth of micro-, small- and medium-sized enterprises, including through access to financial services</w:t>
      </w:r>
      <w:r w:rsidRPr="00EC23FA">
        <w:rPr>
          <w:rFonts w:asciiTheme="majorHAnsi" w:hAnsiTheme="majorHAnsi"/>
          <w:b/>
          <w:color w:val="365F91" w:themeColor="accent1" w:themeShade="BF"/>
          <w:sz w:val="24"/>
          <w:szCs w:val="24"/>
          <w:lang w:val="en-GB"/>
        </w:rPr>
        <w:t>.</w:t>
      </w:r>
      <w:proofErr w:type="gramEnd"/>
    </w:p>
    <w:p w:rsidR="00D53CFB" w:rsidRPr="00EC23FA" w:rsidRDefault="00D53CFB" w:rsidP="00A9526B">
      <w:pPr>
        <w:spacing w:before="240"/>
        <w:jc w:val="both"/>
        <w:rPr>
          <w:rFonts w:asciiTheme="majorHAnsi" w:hAnsiTheme="majorHAnsi" w:cs="Times New Roman"/>
          <w:b/>
          <w:sz w:val="24"/>
          <w:lang w:val="en-GB"/>
        </w:rPr>
      </w:pPr>
      <w:r w:rsidRPr="00EC23FA">
        <w:rPr>
          <w:rFonts w:asciiTheme="majorHAnsi" w:hAnsiTheme="majorHAnsi" w:cs="Times New Roman"/>
          <w:b/>
          <w:sz w:val="24"/>
          <w:lang w:val="en-GB"/>
        </w:rPr>
        <w:t xml:space="preserve">Indicator 8.3.1: Share of informal employment in total </w:t>
      </w:r>
      <w:r w:rsidR="00EB368A">
        <w:rPr>
          <w:rFonts w:asciiTheme="majorHAnsi" w:hAnsiTheme="majorHAnsi" w:cs="Times New Roman"/>
          <w:b/>
          <w:sz w:val="24"/>
          <w:lang w:val="en-GB"/>
        </w:rPr>
        <w:t xml:space="preserve">non-agriculture </w:t>
      </w:r>
      <w:r w:rsidRPr="00EC23FA">
        <w:rPr>
          <w:rFonts w:asciiTheme="majorHAnsi" w:hAnsiTheme="majorHAnsi" w:cs="Times New Roman"/>
          <w:b/>
          <w:sz w:val="24"/>
          <w:lang w:val="en-GB"/>
        </w:rPr>
        <w:t>employment by sex.</w:t>
      </w:r>
    </w:p>
    <w:p w:rsidR="00D53CFB" w:rsidRPr="00EC23FA" w:rsidRDefault="00D53CFB" w:rsidP="00EC23FA">
      <w:pPr>
        <w:jc w:val="both"/>
        <w:rPr>
          <w:rFonts w:asciiTheme="majorHAnsi" w:hAnsiTheme="majorHAnsi" w:cs="Times New Roman"/>
          <w:b/>
          <w:lang w:val="en-GB"/>
        </w:rPr>
      </w:pPr>
      <w:r w:rsidRPr="00EC23FA">
        <w:rPr>
          <w:rFonts w:asciiTheme="majorHAnsi" w:hAnsiTheme="majorHAnsi" w:cs="Times New Roman"/>
          <w:b/>
          <w:lang w:val="en-GB"/>
        </w:rPr>
        <w:t>Definition and method of computation</w:t>
      </w:r>
    </w:p>
    <w:p w:rsidR="00D53CFB" w:rsidRPr="00EC23FA" w:rsidRDefault="00D53CFB" w:rsidP="00EC23FA">
      <w:pPr>
        <w:jc w:val="both"/>
        <w:rPr>
          <w:rFonts w:asciiTheme="majorHAnsi" w:hAnsiTheme="majorHAnsi" w:cs="Times New Roman"/>
          <w:lang w:val="en-GB"/>
        </w:rPr>
      </w:pPr>
      <w:r w:rsidRPr="00EC23FA">
        <w:rPr>
          <w:rFonts w:asciiTheme="majorHAnsi" w:hAnsiTheme="majorHAnsi" w:cs="Times New Roman"/>
          <w:lang w:val="en-GB"/>
        </w:rPr>
        <w:t xml:space="preserve">The share of informal employment in total </w:t>
      </w:r>
      <w:r w:rsidR="00EB368A">
        <w:rPr>
          <w:rFonts w:asciiTheme="majorHAnsi" w:hAnsiTheme="majorHAnsi" w:cs="Times New Roman"/>
          <w:lang w:val="en-GB"/>
        </w:rPr>
        <w:t xml:space="preserve">non-agriculture </w:t>
      </w:r>
      <w:r w:rsidRPr="00EC23FA">
        <w:rPr>
          <w:rFonts w:asciiTheme="majorHAnsi" w:hAnsiTheme="majorHAnsi" w:cs="Times New Roman"/>
          <w:lang w:val="en-GB"/>
        </w:rPr>
        <w:t xml:space="preserve">employment refers to employment in informal jobs expressed as a percentage of total </w:t>
      </w:r>
      <w:r w:rsidR="00EB368A">
        <w:rPr>
          <w:rFonts w:asciiTheme="majorHAnsi" w:hAnsiTheme="majorHAnsi" w:cs="Times New Roman"/>
          <w:lang w:val="en-GB"/>
        </w:rPr>
        <w:t xml:space="preserve">non-agriculture </w:t>
      </w:r>
      <w:r w:rsidRPr="00EC23FA">
        <w:rPr>
          <w:rFonts w:asciiTheme="majorHAnsi" w:hAnsiTheme="majorHAnsi" w:cs="Times New Roman"/>
          <w:lang w:val="en-GB"/>
        </w:rPr>
        <w:t xml:space="preserve">employment. Informal employment comprises persons who in their main or secondary jobs were: (a) Own-account workers, employers and members of producers’ cooperatives employed in their own informal sector enterprises. The informal nature of their jobs follows directly from the characteristics of the enterprise; (b) Own-account workers engaged in the production of goods exclusively for own final use by their household (e.g. subsistence farming or do-it-yourself construction of own dwellings), if covered; (c) Contributing family workers, irrespective of whether they work in formal or informal sector enterprises. The informal nature of their jobs is due to the fact that contributing family workers usually do not have explicit, written contracts of employment, and that usually their employment is not subject to labour legislation, social security regulations, collective agreements, etc.; (e) Employees holding informal jobs, whether employed by formal sector enterprises, informal sector enterprises, or as paid domestic workers by households. Employees are considered to have informal jobs if their employment relationship is, in law or in practice, not subject to national labour legislation, income taxation, social protection or entitlement to certain employment benefits (paid annual or sick leave, etc.) for reasons such as: non-declaration of the jobs or the employees; casual jobs or jobs of a limited short duration; jobs with hours of work or wages below a specified threshold (e.g. for social security contributions); employment by unincorporated enterprises or by persons in households; jobs where the employee’s place of work is outside the premises of the employer’s enterprise (e.g. outworkers without employment contract); or jobs, for which labour regulations are not applied, not enforced, or not complied with for any other reason.  Operational criteria used by countries to define informal jobs of employees include lack of coverage by social </w:t>
      </w:r>
      <w:r w:rsidRPr="00EC23FA">
        <w:rPr>
          <w:rFonts w:asciiTheme="majorHAnsi" w:hAnsiTheme="majorHAnsi" w:cs="Times New Roman"/>
          <w:lang w:val="en-GB"/>
        </w:rPr>
        <w:lastRenderedPageBreak/>
        <w:t xml:space="preserve">security system, lack of entitlement to </w:t>
      </w:r>
      <w:proofErr w:type="gramStart"/>
      <w:r w:rsidRPr="00EC23FA">
        <w:rPr>
          <w:rFonts w:asciiTheme="majorHAnsi" w:hAnsiTheme="majorHAnsi" w:cs="Times New Roman"/>
          <w:lang w:val="en-GB"/>
        </w:rPr>
        <w:t>paid</w:t>
      </w:r>
      <w:proofErr w:type="gramEnd"/>
      <w:r w:rsidRPr="00EC23FA">
        <w:rPr>
          <w:rFonts w:asciiTheme="majorHAnsi" w:hAnsiTheme="majorHAnsi" w:cs="Times New Roman"/>
          <w:lang w:val="en-GB"/>
        </w:rPr>
        <w:t xml:space="preserve"> annual or sick leave, or lack of written employment contract.</w:t>
      </w:r>
    </w:p>
    <w:p w:rsidR="00D53CFB" w:rsidRPr="00EC23FA" w:rsidRDefault="00D53CFB" w:rsidP="00EC23FA">
      <w:pPr>
        <w:jc w:val="both"/>
        <w:rPr>
          <w:rFonts w:asciiTheme="majorHAnsi" w:hAnsiTheme="majorHAnsi" w:cs="Times New Roman"/>
          <w:b/>
          <w:lang w:val="en-GB"/>
        </w:rPr>
      </w:pPr>
      <w:r w:rsidRPr="00EC23FA">
        <w:rPr>
          <w:rFonts w:asciiTheme="majorHAnsi" w:hAnsiTheme="majorHAnsi" w:cs="Times New Roman"/>
          <w:b/>
          <w:lang w:val="en-GB"/>
        </w:rPr>
        <w:t>Rationale and interpretation</w:t>
      </w:r>
    </w:p>
    <w:p w:rsidR="00D53CFB" w:rsidRDefault="00D53CFB" w:rsidP="00EC23FA">
      <w:pPr>
        <w:jc w:val="both"/>
        <w:rPr>
          <w:rFonts w:asciiTheme="majorHAnsi" w:hAnsiTheme="majorHAnsi" w:cs="Times New Roman"/>
          <w:lang w:val="en-GB"/>
        </w:rPr>
      </w:pPr>
      <w:r w:rsidRPr="00EC23FA">
        <w:rPr>
          <w:rFonts w:asciiTheme="majorHAnsi" w:hAnsiTheme="majorHAnsi" w:cs="Times New Roman"/>
          <w:lang w:val="en-GB"/>
        </w:rPr>
        <w:t xml:space="preserve">This is considered an important indicator regarding the quality of employment in an economy, and is relevant to developing and developed countries alike. A decreasing share of informal employment indicates progress as regards the proportion of persons employed that generally lack basic social or legal protections or employment benefits, whether they work in the formal sector, informal sector, or households. </w:t>
      </w:r>
    </w:p>
    <w:p w:rsidR="006C282B" w:rsidRPr="006C282B" w:rsidRDefault="006C282B" w:rsidP="00EC23FA">
      <w:pPr>
        <w:jc w:val="both"/>
        <w:rPr>
          <w:rFonts w:asciiTheme="majorHAnsi" w:hAnsiTheme="majorHAnsi" w:cs="Times New Roman"/>
          <w:b/>
          <w:lang w:val="en-GB"/>
        </w:rPr>
      </w:pPr>
      <w:r w:rsidRPr="006C282B">
        <w:rPr>
          <w:rFonts w:asciiTheme="majorHAnsi" w:hAnsiTheme="majorHAnsi" w:cs="Times New Roman"/>
          <w:b/>
          <w:lang w:val="en-GB"/>
        </w:rPr>
        <w:t>Sources and data collection</w:t>
      </w:r>
    </w:p>
    <w:p w:rsidR="006C282B" w:rsidRPr="00EC23FA" w:rsidRDefault="006C282B" w:rsidP="00EC23FA">
      <w:pPr>
        <w:jc w:val="both"/>
        <w:rPr>
          <w:rFonts w:asciiTheme="majorHAnsi" w:hAnsiTheme="majorHAnsi" w:cs="Times New Roman"/>
          <w:lang w:val="en-GB"/>
        </w:rPr>
      </w:pPr>
      <w:r w:rsidRPr="006C282B">
        <w:rPr>
          <w:rFonts w:asciiTheme="majorHAnsi" w:hAnsiTheme="majorHAnsi" w:cs="Times New Roman"/>
          <w:lang w:val="en-GB"/>
        </w:rPr>
        <w:t>Household surveys (LFS, HIES, LSMS, Integrated HH surveys, etc.).</w:t>
      </w:r>
    </w:p>
    <w:p w:rsidR="00D53CFB" w:rsidRPr="00EC23FA" w:rsidRDefault="00D53CFB" w:rsidP="00EC23FA">
      <w:pPr>
        <w:jc w:val="both"/>
        <w:rPr>
          <w:rFonts w:asciiTheme="majorHAnsi" w:hAnsiTheme="majorHAnsi" w:cs="Times New Roman"/>
          <w:b/>
          <w:lang w:val="en-GB"/>
        </w:rPr>
      </w:pPr>
      <w:r w:rsidRPr="00EC23FA">
        <w:rPr>
          <w:rFonts w:asciiTheme="majorHAnsi" w:hAnsiTheme="majorHAnsi" w:cs="Times New Roman"/>
          <w:b/>
          <w:lang w:val="en-GB"/>
        </w:rPr>
        <w:t>Disaggregation</w:t>
      </w:r>
    </w:p>
    <w:p w:rsidR="00D53CFB" w:rsidRPr="00EC23FA" w:rsidRDefault="00D53CFB" w:rsidP="00EC23FA">
      <w:pPr>
        <w:jc w:val="both"/>
        <w:rPr>
          <w:rFonts w:asciiTheme="majorHAnsi" w:hAnsiTheme="majorHAnsi" w:cs="Times New Roman"/>
          <w:lang w:val="en-GB"/>
        </w:rPr>
      </w:pPr>
      <w:r w:rsidRPr="00EC23FA">
        <w:rPr>
          <w:rFonts w:asciiTheme="majorHAnsi" w:hAnsiTheme="majorHAnsi" w:cs="Times New Roman"/>
          <w:lang w:val="en-GB"/>
        </w:rPr>
        <w:t>Data are available by gender.</w:t>
      </w:r>
    </w:p>
    <w:p w:rsidR="00D53CFB" w:rsidRPr="00EC23FA" w:rsidRDefault="00D53CFB" w:rsidP="00EC23FA">
      <w:pPr>
        <w:jc w:val="both"/>
        <w:rPr>
          <w:rFonts w:asciiTheme="majorHAnsi" w:hAnsiTheme="majorHAnsi" w:cs="Times New Roman"/>
          <w:b/>
          <w:lang w:val="en-GB"/>
        </w:rPr>
      </w:pPr>
      <w:r w:rsidRPr="00EC23FA">
        <w:rPr>
          <w:rFonts w:asciiTheme="majorHAnsi" w:hAnsiTheme="majorHAnsi" w:cs="Times New Roman"/>
          <w:b/>
          <w:lang w:val="en-GB"/>
        </w:rPr>
        <w:t>Comments and limitations</w:t>
      </w:r>
    </w:p>
    <w:p w:rsidR="00D53CFB" w:rsidRPr="00EC23FA" w:rsidRDefault="00D53CFB" w:rsidP="00EC23FA">
      <w:pPr>
        <w:jc w:val="both"/>
        <w:rPr>
          <w:rFonts w:asciiTheme="majorHAnsi" w:hAnsiTheme="majorHAnsi" w:cs="Times New Roman"/>
          <w:lang w:val="en-GB"/>
        </w:rPr>
      </w:pPr>
      <w:r w:rsidRPr="00EC23FA">
        <w:rPr>
          <w:rFonts w:asciiTheme="majorHAnsi" w:hAnsiTheme="majorHAnsi" w:cs="Times New Roman"/>
          <w:lang w:val="en-GB"/>
        </w:rPr>
        <w:t xml:space="preserve">Given that informal employment is a job-based concept and encompasses those jobs that generally lack basic social or legal protections or employment benefits, which may be found in the formal sector, informal sector or households, the preferred official national data source for this indicator is a household-based labour force survey including the necessary questions specifically designed to capture all the relevant information. Other household surveys with an appropriate employment module including questions targeting informal employment can also be used to obtain the required data. This has a clear impact on data availability, since such collections are not necessarily in place in all countries. Also, given its relatively low volatility, the frequency of data collection and dissemination for the share of informal employment could be less than that required for other key labour market indicators. Furthermore, as informal employment is comprised of several component categories defined by status in employment and type of production unit, it would always be best to </w:t>
      </w:r>
      <w:r w:rsidR="00A9526B" w:rsidRPr="00EC23FA">
        <w:rPr>
          <w:rFonts w:asciiTheme="majorHAnsi" w:hAnsiTheme="majorHAnsi" w:cs="Times New Roman"/>
          <w:lang w:val="en-GB"/>
        </w:rPr>
        <w:t>analyse</w:t>
      </w:r>
      <w:r w:rsidRPr="00EC23FA">
        <w:rPr>
          <w:rFonts w:asciiTheme="majorHAnsi" w:hAnsiTheme="majorHAnsi" w:cs="Times New Roman"/>
          <w:lang w:val="en-GB"/>
        </w:rPr>
        <w:t xml:space="preserve"> this indicator along with statistical information on the levels and changes of its components, since the conclusions might vary significantly depending on these.</w:t>
      </w:r>
    </w:p>
    <w:p w:rsidR="00D53CFB" w:rsidRPr="00EC23FA" w:rsidRDefault="00D53CFB" w:rsidP="00EC23FA">
      <w:pPr>
        <w:jc w:val="both"/>
        <w:rPr>
          <w:rFonts w:asciiTheme="majorHAnsi" w:hAnsiTheme="majorHAnsi" w:cs="Times New Roman"/>
          <w:b/>
          <w:lang w:val="en-GB"/>
        </w:rPr>
      </w:pPr>
      <w:r w:rsidRPr="00EC23FA">
        <w:rPr>
          <w:rFonts w:asciiTheme="majorHAnsi" w:hAnsiTheme="majorHAnsi" w:cs="Times New Roman"/>
          <w:b/>
          <w:lang w:val="en-GB"/>
        </w:rPr>
        <w:t>Gender equality issues</w:t>
      </w:r>
    </w:p>
    <w:p w:rsidR="00D53CFB" w:rsidRPr="00EC23FA" w:rsidRDefault="00D53CFB" w:rsidP="00EC23FA">
      <w:pPr>
        <w:jc w:val="both"/>
        <w:rPr>
          <w:rFonts w:asciiTheme="majorHAnsi" w:hAnsiTheme="majorHAnsi" w:cs="Times New Roman"/>
          <w:lang w:val="en-GB"/>
        </w:rPr>
      </w:pPr>
      <w:r w:rsidRPr="00EC23FA">
        <w:rPr>
          <w:rFonts w:asciiTheme="majorHAnsi" w:hAnsiTheme="majorHAnsi" w:cs="Times New Roman"/>
          <w:lang w:val="en-GB"/>
        </w:rPr>
        <w:t>As this indicator is disaggregated by sex, it is well-suited for analysis of gender equality issues.</w:t>
      </w:r>
    </w:p>
    <w:p w:rsidR="00D53CFB" w:rsidRPr="00EC23FA" w:rsidRDefault="00D53CFB" w:rsidP="00EC23FA">
      <w:pPr>
        <w:jc w:val="both"/>
        <w:rPr>
          <w:rFonts w:asciiTheme="majorHAnsi" w:hAnsiTheme="majorHAnsi" w:cs="Times New Roman"/>
          <w:b/>
          <w:lang w:val="en-GB"/>
        </w:rPr>
      </w:pPr>
      <w:r w:rsidRPr="00EC23FA">
        <w:rPr>
          <w:rFonts w:asciiTheme="majorHAnsi" w:hAnsiTheme="majorHAnsi" w:cs="Times New Roman"/>
          <w:b/>
          <w:lang w:val="en-GB"/>
        </w:rPr>
        <w:t>Data for global and regional monitoring</w:t>
      </w:r>
    </w:p>
    <w:p w:rsidR="00D53CFB" w:rsidRPr="00EC23FA" w:rsidRDefault="00D53CFB" w:rsidP="00EC23FA">
      <w:pPr>
        <w:jc w:val="both"/>
        <w:rPr>
          <w:rFonts w:asciiTheme="majorHAnsi" w:hAnsiTheme="majorHAnsi" w:cs="Times New Roman"/>
          <w:lang w:val="en-GB"/>
        </w:rPr>
      </w:pPr>
      <w:r w:rsidRPr="00EC23FA">
        <w:rPr>
          <w:rFonts w:asciiTheme="majorHAnsi" w:hAnsiTheme="majorHAnsi" w:cs="Times New Roman"/>
          <w:lang w:val="en-GB"/>
        </w:rPr>
        <w:t>The ILO does not currently produce global and regional estimates on informal employment.</w:t>
      </w:r>
    </w:p>
    <w:p w:rsidR="00D53CFB" w:rsidRPr="00EC23FA" w:rsidRDefault="00D53CFB" w:rsidP="00EC23FA">
      <w:pPr>
        <w:jc w:val="both"/>
        <w:rPr>
          <w:rFonts w:asciiTheme="majorHAnsi" w:hAnsiTheme="majorHAnsi" w:cs="Times New Roman"/>
          <w:b/>
          <w:lang w:val="en-GB"/>
        </w:rPr>
      </w:pPr>
      <w:r w:rsidRPr="00EC23FA">
        <w:rPr>
          <w:rFonts w:asciiTheme="majorHAnsi" w:hAnsiTheme="majorHAnsi" w:cs="Times New Roman"/>
          <w:b/>
          <w:lang w:val="en-GB"/>
        </w:rPr>
        <w:t>Supplementary information and references</w:t>
      </w:r>
    </w:p>
    <w:p w:rsidR="00C11562" w:rsidRDefault="00D53CFB" w:rsidP="00C218C5">
      <w:pPr>
        <w:spacing w:after="0"/>
        <w:jc w:val="both"/>
        <w:rPr>
          <w:rFonts w:asciiTheme="majorHAnsi" w:hAnsiTheme="majorHAnsi" w:cs="Times New Roman"/>
          <w:lang w:val="en-GB"/>
        </w:rPr>
      </w:pPr>
      <w:r w:rsidRPr="00EC23FA">
        <w:rPr>
          <w:rFonts w:asciiTheme="majorHAnsi" w:hAnsiTheme="majorHAnsi" w:cs="Times New Roman"/>
          <w:lang w:val="en-GB"/>
        </w:rPr>
        <w:t xml:space="preserve">For details, refer to the </w:t>
      </w:r>
      <w:r w:rsidRPr="00C11562">
        <w:rPr>
          <w:rFonts w:asciiTheme="majorHAnsi" w:hAnsiTheme="majorHAnsi" w:cs="Times New Roman"/>
          <w:i/>
          <w:lang w:val="en-GB"/>
        </w:rPr>
        <w:t>Resolution concerning statistics of employment in the informal secto</w:t>
      </w:r>
      <w:r w:rsidR="00C11562" w:rsidRPr="00C11562">
        <w:rPr>
          <w:rFonts w:asciiTheme="majorHAnsi" w:hAnsiTheme="majorHAnsi" w:cs="Times New Roman"/>
          <w:i/>
          <w:lang w:val="en-GB"/>
        </w:rPr>
        <w:t>r</w:t>
      </w:r>
      <w:r w:rsidR="00C11562">
        <w:rPr>
          <w:rFonts w:asciiTheme="majorHAnsi" w:hAnsiTheme="majorHAnsi" w:cs="Times New Roman"/>
          <w:lang w:val="en-GB"/>
        </w:rPr>
        <w:t>, available at:</w:t>
      </w:r>
    </w:p>
    <w:p w:rsidR="00C218C5" w:rsidRDefault="00A24A11" w:rsidP="00C218C5">
      <w:pPr>
        <w:spacing w:after="0"/>
        <w:jc w:val="both"/>
        <w:rPr>
          <w:rFonts w:asciiTheme="majorHAnsi" w:hAnsiTheme="majorHAnsi" w:cs="Times New Roman"/>
          <w:lang w:val="en-GB"/>
        </w:rPr>
      </w:pPr>
      <w:hyperlink r:id="rId8" w:history="1">
        <w:r w:rsidR="00C218C5" w:rsidRPr="00197B67">
          <w:rPr>
            <w:rStyle w:val="Hyperlink"/>
            <w:rFonts w:asciiTheme="majorHAnsi" w:hAnsiTheme="majorHAnsi" w:cs="Times New Roman"/>
            <w:lang w:val="en-GB"/>
          </w:rPr>
          <w:t>http://www.ilo.org/global/statistics-and-databases/standards-and-guidelines/resolutions-adopted-by-international-conferences-of-labour-statisticians/WCMS_087484/lang--en/index.htm</w:t>
        </w:r>
      </w:hyperlink>
      <w:r w:rsidR="00C218C5">
        <w:rPr>
          <w:rFonts w:asciiTheme="majorHAnsi" w:hAnsiTheme="majorHAnsi" w:cs="Times New Roman"/>
          <w:lang w:val="en-GB"/>
        </w:rPr>
        <w:t xml:space="preserve"> ;</w:t>
      </w:r>
    </w:p>
    <w:p w:rsidR="00C218C5" w:rsidRDefault="00D53CFB" w:rsidP="00C218C5">
      <w:pPr>
        <w:spacing w:after="0"/>
        <w:jc w:val="both"/>
        <w:rPr>
          <w:rFonts w:asciiTheme="majorHAnsi" w:hAnsiTheme="majorHAnsi" w:cs="Times New Roman"/>
          <w:lang w:val="en-GB"/>
        </w:rPr>
      </w:pPr>
      <w:proofErr w:type="gramStart"/>
      <w:r w:rsidRPr="00EC23FA">
        <w:rPr>
          <w:rFonts w:asciiTheme="majorHAnsi" w:hAnsiTheme="majorHAnsi" w:cs="Times New Roman"/>
          <w:lang w:val="en-GB"/>
        </w:rPr>
        <w:t>the</w:t>
      </w:r>
      <w:proofErr w:type="gramEnd"/>
      <w:r w:rsidRPr="00EC23FA">
        <w:rPr>
          <w:rFonts w:asciiTheme="majorHAnsi" w:hAnsiTheme="majorHAnsi" w:cs="Times New Roman"/>
          <w:lang w:val="en-GB"/>
        </w:rPr>
        <w:t xml:space="preserve"> </w:t>
      </w:r>
      <w:r w:rsidRPr="00C218C5">
        <w:rPr>
          <w:rFonts w:asciiTheme="majorHAnsi" w:hAnsiTheme="majorHAnsi" w:cs="Times New Roman"/>
          <w:i/>
          <w:lang w:val="en-GB"/>
        </w:rPr>
        <w:t>Guidelines concerning a statistical definition of informal employment</w:t>
      </w:r>
      <w:r w:rsidRPr="00EC23FA">
        <w:rPr>
          <w:rFonts w:asciiTheme="majorHAnsi" w:hAnsiTheme="majorHAnsi" w:cs="Times New Roman"/>
          <w:lang w:val="en-GB"/>
        </w:rPr>
        <w:t xml:space="preserve">, available at </w:t>
      </w:r>
      <w:hyperlink r:id="rId9" w:history="1">
        <w:r w:rsidR="00C218C5" w:rsidRPr="00197B67">
          <w:rPr>
            <w:rStyle w:val="Hyperlink"/>
            <w:rFonts w:asciiTheme="majorHAnsi" w:hAnsiTheme="majorHAnsi" w:cs="Times New Roman"/>
            <w:lang w:val="en-GB"/>
          </w:rPr>
          <w:t>http://www.ilo.org/wcmsp5/groups/public/---</w:t>
        </w:r>
        <w:proofErr w:type="spellStart"/>
        <w:r w:rsidR="00C218C5" w:rsidRPr="00197B67">
          <w:rPr>
            <w:rStyle w:val="Hyperlink"/>
            <w:rFonts w:asciiTheme="majorHAnsi" w:hAnsiTheme="majorHAnsi" w:cs="Times New Roman"/>
            <w:lang w:val="en-GB"/>
          </w:rPr>
          <w:t>dgreports</w:t>
        </w:r>
        <w:proofErr w:type="spellEnd"/>
        <w:r w:rsidR="00C218C5" w:rsidRPr="00197B67">
          <w:rPr>
            <w:rStyle w:val="Hyperlink"/>
            <w:rFonts w:asciiTheme="majorHAnsi" w:hAnsiTheme="majorHAnsi" w:cs="Times New Roman"/>
            <w:lang w:val="en-GB"/>
          </w:rPr>
          <w:t>/---stat/documents/</w:t>
        </w:r>
        <w:proofErr w:type="spellStart"/>
        <w:r w:rsidR="00C218C5" w:rsidRPr="00197B67">
          <w:rPr>
            <w:rStyle w:val="Hyperlink"/>
            <w:rFonts w:asciiTheme="majorHAnsi" w:hAnsiTheme="majorHAnsi" w:cs="Times New Roman"/>
            <w:lang w:val="en-GB"/>
          </w:rPr>
          <w:t>normativeinstrument</w:t>
        </w:r>
        <w:proofErr w:type="spellEnd"/>
        <w:r w:rsidR="00C218C5" w:rsidRPr="00197B67">
          <w:rPr>
            <w:rStyle w:val="Hyperlink"/>
            <w:rFonts w:asciiTheme="majorHAnsi" w:hAnsiTheme="majorHAnsi" w:cs="Times New Roman"/>
            <w:lang w:val="en-GB"/>
          </w:rPr>
          <w:t>/wcms_087622.pdf</w:t>
        </w:r>
      </w:hyperlink>
      <w:r w:rsidR="00C218C5">
        <w:rPr>
          <w:rFonts w:asciiTheme="majorHAnsi" w:hAnsiTheme="majorHAnsi" w:cs="Times New Roman"/>
          <w:lang w:val="en-GB"/>
        </w:rPr>
        <w:t xml:space="preserve"> ;</w:t>
      </w:r>
    </w:p>
    <w:p w:rsidR="00C218C5" w:rsidRDefault="00C218C5" w:rsidP="00C218C5">
      <w:pPr>
        <w:spacing w:after="0"/>
        <w:jc w:val="both"/>
        <w:rPr>
          <w:rFonts w:asciiTheme="majorHAnsi" w:hAnsiTheme="majorHAnsi" w:cs="Times New Roman"/>
          <w:lang w:val="en-GB"/>
        </w:rPr>
      </w:pPr>
      <w:proofErr w:type="gramStart"/>
      <w:r>
        <w:rPr>
          <w:rFonts w:asciiTheme="majorHAnsi" w:hAnsiTheme="majorHAnsi" w:cs="Times New Roman"/>
          <w:lang w:val="en-GB"/>
        </w:rPr>
        <w:t>and</w:t>
      </w:r>
      <w:proofErr w:type="gramEnd"/>
      <w:r>
        <w:rPr>
          <w:rFonts w:asciiTheme="majorHAnsi" w:hAnsiTheme="majorHAnsi" w:cs="Times New Roman"/>
          <w:lang w:val="en-GB"/>
        </w:rPr>
        <w:t xml:space="preserve"> the </w:t>
      </w:r>
      <w:r w:rsidR="00D53CFB" w:rsidRPr="00EC23FA">
        <w:rPr>
          <w:rFonts w:asciiTheme="majorHAnsi" w:hAnsiTheme="majorHAnsi" w:cs="Times New Roman"/>
          <w:lang w:val="en-GB"/>
        </w:rPr>
        <w:t xml:space="preserve">ILO manual </w:t>
      </w:r>
      <w:r w:rsidR="00D53CFB" w:rsidRPr="00C218C5">
        <w:rPr>
          <w:rFonts w:asciiTheme="majorHAnsi" w:hAnsiTheme="majorHAnsi" w:cs="Times New Roman"/>
          <w:i/>
          <w:lang w:val="en-GB"/>
        </w:rPr>
        <w:t>Measuring informality: A statistical manual on the informal sector and informal employment</w:t>
      </w:r>
      <w:r w:rsidR="00D53CFB" w:rsidRPr="00EC23FA">
        <w:rPr>
          <w:rFonts w:asciiTheme="majorHAnsi" w:hAnsiTheme="majorHAnsi" w:cs="Times New Roman"/>
          <w:lang w:val="en-GB"/>
        </w:rPr>
        <w:t>, available at</w:t>
      </w:r>
      <w:r>
        <w:rPr>
          <w:rFonts w:asciiTheme="majorHAnsi" w:hAnsiTheme="majorHAnsi" w:cs="Times New Roman"/>
          <w:lang w:val="en-GB"/>
        </w:rPr>
        <w:t>:</w:t>
      </w:r>
    </w:p>
    <w:p w:rsidR="00D53CFB" w:rsidRDefault="00A24A11" w:rsidP="00EC23FA">
      <w:pPr>
        <w:jc w:val="both"/>
        <w:rPr>
          <w:rFonts w:asciiTheme="majorHAnsi" w:hAnsiTheme="majorHAnsi" w:cs="Times New Roman"/>
          <w:lang w:val="en-GB"/>
        </w:rPr>
      </w:pPr>
      <w:hyperlink r:id="rId10" w:history="1">
        <w:r w:rsidR="00C218C5" w:rsidRPr="00197B67">
          <w:rPr>
            <w:rStyle w:val="Hyperlink"/>
            <w:rFonts w:asciiTheme="majorHAnsi" w:hAnsiTheme="majorHAnsi" w:cs="Times New Roman"/>
            <w:lang w:val="en-GB"/>
          </w:rPr>
          <w:t>http://www.ilo.org/wcmsp5/groups/public/---</w:t>
        </w:r>
        <w:proofErr w:type="spellStart"/>
        <w:r w:rsidR="00C218C5" w:rsidRPr="00197B67">
          <w:rPr>
            <w:rStyle w:val="Hyperlink"/>
            <w:rFonts w:asciiTheme="majorHAnsi" w:hAnsiTheme="majorHAnsi" w:cs="Times New Roman"/>
            <w:lang w:val="en-GB"/>
          </w:rPr>
          <w:t>dgreports</w:t>
        </w:r>
        <w:proofErr w:type="spellEnd"/>
        <w:r w:rsidR="00C218C5" w:rsidRPr="00197B67">
          <w:rPr>
            <w:rStyle w:val="Hyperlink"/>
            <w:rFonts w:asciiTheme="majorHAnsi" w:hAnsiTheme="majorHAnsi" w:cs="Times New Roman"/>
            <w:lang w:val="en-GB"/>
          </w:rPr>
          <w:t>/---</w:t>
        </w:r>
        <w:proofErr w:type="spellStart"/>
        <w:r w:rsidR="00C218C5" w:rsidRPr="00197B67">
          <w:rPr>
            <w:rStyle w:val="Hyperlink"/>
            <w:rFonts w:asciiTheme="majorHAnsi" w:hAnsiTheme="majorHAnsi" w:cs="Times New Roman"/>
            <w:lang w:val="en-GB"/>
          </w:rPr>
          <w:t>dcomm</w:t>
        </w:r>
        <w:proofErr w:type="spellEnd"/>
        <w:r w:rsidR="00C218C5" w:rsidRPr="00197B67">
          <w:rPr>
            <w:rStyle w:val="Hyperlink"/>
            <w:rFonts w:asciiTheme="majorHAnsi" w:hAnsiTheme="majorHAnsi" w:cs="Times New Roman"/>
            <w:lang w:val="en-GB"/>
          </w:rPr>
          <w:t>/---</w:t>
        </w:r>
        <w:proofErr w:type="spellStart"/>
        <w:r w:rsidR="00C218C5" w:rsidRPr="00197B67">
          <w:rPr>
            <w:rStyle w:val="Hyperlink"/>
            <w:rFonts w:asciiTheme="majorHAnsi" w:hAnsiTheme="majorHAnsi" w:cs="Times New Roman"/>
            <w:lang w:val="en-GB"/>
          </w:rPr>
          <w:t>publ</w:t>
        </w:r>
        <w:proofErr w:type="spellEnd"/>
        <w:r w:rsidR="00C218C5" w:rsidRPr="00197B67">
          <w:rPr>
            <w:rStyle w:val="Hyperlink"/>
            <w:rFonts w:asciiTheme="majorHAnsi" w:hAnsiTheme="majorHAnsi" w:cs="Times New Roman"/>
            <w:lang w:val="en-GB"/>
          </w:rPr>
          <w:t>/documents/publication/wcms_222979.pdf</w:t>
        </w:r>
      </w:hyperlink>
    </w:p>
    <w:p w:rsidR="00D53CFB" w:rsidRPr="00EC23FA" w:rsidRDefault="00D53CFB" w:rsidP="00EC23FA">
      <w:pPr>
        <w:jc w:val="both"/>
        <w:rPr>
          <w:rFonts w:asciiTheme="majorHAnsi" w:hAnsiTheme="majorHAnsi" w:cs="Times New Roman"/>
          <w:b/>
          <w:lang w:val="en-GB"/>
        </w:rPr>
      </w:pPr>
      <w:r w:rsidRPr="00EC23FA">
        <w:rPr>
          <w:rFonts w:asciiTheme="majorHAnsi" w:hAnsiTheme="majorHAnsi" w:cs="Times New Roman"/>
          <w:b/>
          <w:lang w:val="en-GB"/>
        </w:rPr>
        <w:t>Responsible entities</w:t>
      </w:r>
    </w:p>
    <w:p w:rsidR="00D53CFB" w:rsidRPr="00EC23FA" w:rsidRDefault="00D53CFB" w:rsidP="00EC23FA">
      <w:pPr>
        <w:jc w:val="both"/>
        <w:rPr>
          <w:rFonts w:asciiTheme="majorHAnsi" w:hAnsiTheme="majorHAnsi" w:cs="Times New Roman"/>
          <w:lang w:val="en-GB"/>
        </w:rPr>
      </w:pPr>
      <w:proofErr w:type="gramStart"/>
      <w:r w:rsidRPr="00EC23FA">
        <w:rPr>
          <w:rFonts w:asciiTheme="majorHAnsi" w:hAnsiTheme="majorHAnsi" w:cs="Times New Roman"/>
          <w:lang w:val="en-GB"/>
        </w:rPr>
        <w:t>ILO.</w:t>
      </w:r>
      <w:proofErr w:type="gramEnd"/>
    </w:p>
    <w:p w:rsidR="00D53CFB" w:rsidRPr="00EC23FA" w:rsidRDefault="00D53CFB" w:rsidP="00EC23FA">
      <w:pPr>
        <w:jc w:val="both"/>
        <w:rPr>
          <w:rFonts w:asciiTheme="majorHAnsi" w:hAnsiTheme="majorHAnsi" w:cs="Times New Roman"/>
          <w:b/>
          <w:lang w:val="en-GB"/>
        </w:rPr>
      </w:pPr>
      <w:r w:rsidRPr="00EC23FA">
        <w:rPr>
          <w:rFonts w:asciiTheme="majorHAnsi" w:hAnsiTheme="majorHAnsi" w:cs="Times New Roman"/>
          <w:b/>
          <w:lang w:val="en-GB"/>
        </w:rPr>
        <w:t>Current data availability</w:t>
      </w:r>
    </w:p>
    <w:p w:rsidR="00D53CFB" w:rsidRDefault="00D53CFB" w:rsidP="00EC23FA">
      <w:pPr>
        <w:jc w:val="both"/>
        <w:rPr>
          <w:rFonts w:asciiTheme="majorHAnsi" w:hAnsiTheme="majorHAnsi" w:cs="Times New Roman"/>
          <w:lang w:val="en-GB"/>
        </w:rPr>
      </w:pPr>
      <w:r w:rsidRPr="00EC23FA">
        <w:rPr>
          <w:rFonts w:asciiTheme="majorHAnsi" w:hAnsiTheme="majorHAnsi" w:cs="Times New Roman"/>
          <w:lang w:val="en-GB"/>
        </w:rPr>
        <w:t xml:space="preserve">The ILO has data on the share of </w:t>
      </w:r>
      <w:r w:rsidR="006C282B">
        <w:rPr>
          <w:rFonts w:asciiTheme="majorHAnsi" w:hAnsiTheme="majorHAnsi" w:cs="Times New Roman"/>
          <w:lang w:val="en-GB"/>
        </w:rPr>
        <w:t>in</w:t>
      </w:r>
      <w:r w:rsidRPr="00EC23FA">
        <w:rPr>
          <w:rFonts w:asciiTheme="majorHAnsi" w:hAnsiTheme="majorHAnsi" w:cs="Times New Roman"/>
          <w:lang w:val="en-GB"/>
        </w:rPr>
        <w:t>formal employment for 62 countries.</w:t>
      </w:r>
    </w:p>
    <w:p w:rsidR="00C82F2E" w:rsidRPr="00EC23FA" w:rsidRDefault="00C82F2E" w:rsidP="00EC23FA">
      <w:pPr>
        <w:jc w:val="both"/>
        <w:rPr>
          <w:rFonts w:asciiTheme="majorHAnsi" w:hAnsiTheme="majorHAnsi" w:cs="Times New Roman"/>
          <w:lang w:val="en-GB"/>
        </w:rPr>
      </w:pPr>
    </w:p>
    <w:p w:rsidR="00C82F2E" w:rsidRPr="00EC23FA" w:rsidRDefault="00C82F2E" w:rsidP="00C82F2E">
      <w:pPr>
        <w:shd w:val="clear" w:color="auto" w:fill="B8CCE4" w:themeFill="accent1" w:themeFillTint="66"/>
        <w:jc w:val="both"/>
        <w:rPr>
          <w:rFonts w:asciiTheme="majorHAnsi" w:hAnsiTheme="majorHAnsi"/>
          <w:b/>
          <w:color w:val="365F91" w:themeColor="accent1" w:themeShade="BF"/>
          <w:sz w:val="24"/>
          <w:szCs w:val="24"/>
          <w:lang w:val="en-GB"/>
        </w:rPr>
      </w:pPr>
      <w:proofErr w:type="gramStart"/>
      <w:r>
        <w:rPr>
          <w:rFonts w:asciiTheme="majorHAnsi" w:hAnsiTheme="majorHAnsi"/>
          <w:b/>
          <w:color w:val="365F91" w:themeColor="accent1" w:themeShade="BF"/>
          <w:sz w:val="24"/>
          <w:szCs w:val="24"/>
          <w:lang w:val="en-GB"/>
        </w:rPr>
        <w:t>Target 8.5</w:t>
      </w:r>
      <w:r w:rsidRPr="00EC23FA">
        <w:rPr>
          <w:rFonts w:asciiTheme="majorHAnsi" w:hAnsiTheme="majorHAnsi"/>
          <w:b/>
          <w:color w:val="365F91" w:themeColor="accent1" w:themeShade="BF"/>
          <w:sz w:val="24"/>
          <w:szCs w:val="24"/>
          <w:lang w:val="en-GB"/>
        </w:rPr>
        <w:t>:</w:t>
      </w:r>
      <w:r>
        <w:rPr>
          <w:rFonts w:asciiTheme="majorHAnsi" w:hAnsiTheme="majorHAnsi"/>
          <w:b/>
          <w:color w:val="365F91" w:themeColor="accent1" w:themeShade="BF"/>
          <w:sz w:val="24"/>
          <w:szCs w:val="24"/>
          <w:lang w:val="en-GB"/>
        </w:rPr>
        <w:t xml:space="preserve"> </w:t>
      </w:r>
      <w:r w:rsidRPr="00C82F2E">
        <w:rPr>
          <w:rFonts w:asciiTheme="majorHAnsi" w:hAnsiTheme="majorHAnsi"/>
          <w:b/>
          <w:color w:val="365F91" w:themeColor="accent1" w:themeShade="BF"/>
          <w:sz w:val="24"/>
          <w:szCs w:val="24"/>
          <w:lang w:val="en-GB"/>
        </w:rPr>
        <w:t>By 2030, achieve full and productive employment and decent work for all women and men, including for young people and persons with disabilities, and equal pay for work of equal value</w:t>
      </w:r>
      <w:r w:rsidRPr="00EC23FA">
        <w:rPr>
          <w:rFonts w:asciiTheme="majorHAnsi" w:hAnsiTheme="majorHAnsi"/>
          <w:b/>
          <w:color w:val="365F91" w:themeColor="accent1" w:themeShade="BF"/>
          <w:sz w:val="24"/>
          <w:szCs w:val="24"/>
          <w:lang w:val="en-GB"/>
        </w:rPr>
        <w:t>.</w:t>
      </w:r>
      <w:proofErr w:type="gramEnd"/>
    </w:p>
    <w:p w:rsidR="00D53CFB" w:rsidRPr="00EC23FA" w:rsidRDefault="00D53CFB" w:rsidP="00C82F2E">
      <w:pPr>
        <w:spacing w:before="240"/>
        <w:jc w:val="both"/>
        <w:rPr>
          <w:rFonts w:asciiTheme="majorHAnsi" w:hAnsiTheme="majorHAnsi" w:cs="Times New Roman"/>
          <w:b/>
          <w:sz w:val="24"/>
          <w:lang w:val="en-GB"/>
        </w:rPr>
      </w:pPr>
      <w:r w:rsidRPr="00EC23FA">
        <w:rPr>
          <w:rFonts w:asciiTheme="majorHAnsi" w:hAnsiTheme="majorHAnsi" w:cs="Times New Roman"/>
          <w:b/>
          <w:sz w:val="24"/>
          <w:lang w:val="en-GB"/>
        </w:rPr>
        <w:t>Indicator 8.5.1: Employment to working-age population (15 years and above) ratio by sex and age group, and for people with disabilities.</w:t>
      </w:r>
    </w:p>
    <w:p w:rsidR="00D53CFB" w:rsidRPr="00EC23FA" w:rsidRDefault="00D53CFB" w:rsidP="00EC23FA">
      <w:pPr>
        <w:jc w:val="both"/>
        <w:rPr>
          <w:rFonts w:asciiTheme="majorHAnsi" w:hAnsiTheme="majorHAnsi" w:cs="Times New Roman"/>
          <w:b/>
          <w:lang w:val="en-GB"/>
        </w:rPr>
      </w:pPr>
      <w:r w:rsidRPr="00EC23FA">
        <w:rPr>
          <w:rFonts w:asciiTheme="majorHAnsi" w:hAnsiTheme="majorHAnsi" w:cs="Times New Roman"/>
          <w:b/>
          <w:lang w:val="en-GB"/>
        </w:rPr>
        <w:t>Definition and method of computation</w:t>
      </w:r>
    </w:p>
    <w:p w:rsidR="00D53CFB" w:rsidRPr="00EC23FA" w:rsidRDefault="00D53CFB" w:rsidP="00EC23FA">
      <w:pPr>
        <w:jc w:val="both"/>
        <w:rPr>
          <w:rFonts w:asciiTheme="majorHAnsi" w:hAnsiTheme="majorHAnsi" w:cs="Times New Roman"/>
          <w:lang w:val="en-GB"/>
        </w:rPr>
      </w:pPr>
      <w:r w:rsidRPr="00EC23FA">
        <w:rPr>
          <w:rFonts w:asciiTheme="majorHAnsi" w:hAnsiTheme="majorHAnsi" w:cs="Times New Roman"/>
          <w:lang w:val="en-GB"/>
        </w:rPr>
        <w:t>The employment-to-population ratio is the proportion of a country’s working-age population that is employed. Employed persons are defined as all those of working age who, during a short reference period, were engaged in any activity to produce goods or provide services for pay or profit. For most countries, the working-age population is defined as persons aged 15 years and older, although this may vary slightly from country to country.</w:t>
      </w:r>
    </w:p>
    <w:p w:rsidR="00D53CFB" w:rsidRPr="00EC23FA" w:rsidRDefault="00D53CFB" w:rsidP="00EC23FA">
      <w:pPr>
        <w:jc w:val="both"/>
        <w:rPr>
          <w:rFonts w:asciiTheme="majorHAnsi" w:hAnsiTheme="majorHAnsi" w:cs="Times New Roman"/>
          <w:b/>
          <w:lang w:val="en-GB"/>
        </w:rPr>
      </w:pPr>
      <w:r w:rsidRPr="00EC23FA">
        <w:rPr>
          <w:rFonts w:asciiTheme="majorHAnsi" w:hAnsiTheme="majorHAnsi" w:cs="Times New Roman"/>
          <w:b/>
          <w:lang w:val="en-GB"/>
        </w:rPr>
        <w:t>Rationale and interpretation</w:t>
      </w:r>
    </w:p>
    <w:p w:rsidR="00D53CFB" w:rsidRDefault="00D53CFB" w:rsidP="00EC23FA">
      <w:pPr>
        <w:jc w:val="both"/>
        <w:rPr>
          <w:rFonts w:asciiTheme="majorHAnsi" w:hAnsiTheme="majorHAnsi" w:cs="Times New Roman"/>
          <w:lang w:val="en-GB"/>
        </w:rPr>
      </w:pPr>
      <w:r w:rsidRPr="00EC23FA">
        <w:rPr>
          <w:rFonts w:asciiTheme="majorHAnsi" w:hAnsiTheme="majorHAnsi" w:cs="Times New Roman"/>
          <w:lang w:val="en-GB"/>
        </w:rPr>
        <w:t xml:space="preserve">The employment-to-population ratio provides information on the ability of an economy to create employment. The concept that employment – specifically, access to decent work – is central to poverty reduction was firmly acknowledged in the MDG framework with the adoption of an employment-based target (1b) under the goal of halving the share of the world’s population living in extreme poverty. </w:t>
      </w:r>
    </w:p>
    <w:p w:rsidR="00A9709F" w:rsidRDefault="00A9709F" w:rsidP="00EC23FA">
      <w:pPr>
        <w:jc w:val="both"/>
        <w:rPr>
          <w:rFonts w:asciiTheme="majorHAnsi" w:hAnsiTheme="majorHAnsi" w:cs="Times New Roman"/>
          <w:b/>
          <w:lang w:val="en-GB"/>
        </w:rPr>
      </w:pPr>
      <w:r w:rsidRPr="00A9709F">
        <w:rPr>
          <w:rFonts w:asciiTheme="majorHAnsi" w:hAnsiTheme="majorHAnsi" w:cs="Times New Roman"/>
          <w:b/>
          <w:lang w:val="en-GB"/>
        </w:rPr>
        <w:t>Sources and data collection</w:t>
      </w:r>
    </w:p>
    <w:p w:rsidR="00A9709F" w:rsidRPr="00A9709F" w:rsidRDefault="00A9709F" w:rsidP="00EC23FA">
      <w:pPr>
        <w:jc w:val="both"/>
        <w:rPr>
          <w:rFonts w:asciiTheme="majorHAnsi" w:hAnsiTheme="majorHAnsi" w:cs="Times New Roman"/>
          <w:lang w:val="en-GB"/>
        </w:rPr>
      </w:pPr>
      <w:r w:rsidRPr="00A9709F">
        <w:rPr>
          <w:rFonts w:asciiTheme="majorHAnsi" w:hAnsiTheme="majorHAnsi" w:cs="Times New Roman"/>
          <w:lang w:val="en-GB"/>
        </w:rPr>
        <w:t>Household surveys (LFS, HIES, LSMS, Integrated HH surveys, etc.).</w:t>
      </w:r>
    </w:p>
    <w:p w:rsidR="00D53CFB" w:rsidRPr="00EC23FA" w:rsidRDefault="00D53CFB" w:rsidP="00EC23FA">
      <w:pPr>
        <w:jc w:val="both"/>
        <w:rPr>
          <w:rFonts w:asciiTheme="majorHAnsi" w:hAnsiTheme="majorHAnsi" w:cs="Times New Roman"/>
          <w:b/>
          <w:lang w:val="en-GB"/>
        </w:rPr>
      </w:pPr>
      <w:r w:rsidRPr="00EC23FA">
        <w:rPr>
          <w:rFonts w:asciiTheme="majorHAnsi" w:hAnsiTheme="majorHAnsi" w:cs="Times New Roman"/>
          <w:b/>
          <w:lang w:val="en-GB"/>
        </w:rPr>
        <w:lastRenderedPageBreak/>
        <w:t>Disaggregation</w:t>
      </w:r>
    </w:p>
    <w:p w:rsidR="00D53CFB" w:rsidRPr="00EC23FA" w:rsidRDefault="00D53CFB" w:rsidP="00EC23FA">
      <w:pPr>
        <w:jc w:val="both"/>
        <w:rPr>
          <w:rFonts w:asciiTheme="majorHAnsi" w:hAnsiTheme="majorHAnsi" w:cs="Times New Roman"/>
          <w:lang w:val="en-GB"/>
        </w:rPr>
      </w:pPr>
      <w:r w:rsidRPr="00EC23FA">
        <w:rPr>
          <w:rFonts w:asciiTheme="majorHAnsi" w:hAnsiTheme="majorHAnsi" w:cs="Times New Roman"/>
          <w:lang w:val="en-GB"/>
        </w:rPr>
        <w:t xml:space="preserve">Data are currently available by </w:t>
      </w:r>
      <w:r w:rsidR="00C218C5">
        <w:rPr>
          <w:rFonts w:asciiTheme="majorHAnsi" w:hAnsiTheme="majorHAnsi" w:cs="Times New Roman"/>
          <w:lang w:val="en-GB"/>
        </w:rPr>
        <w:t>sex</w:t>
      </w:r>
      <w:r w:rsidRPr="00EC23FA">
        <w:rPr>
          <w:rFonts w:asciiTheme="majorHAnsi" w:hAnsiTheme="majorHAnsi" w:cs="Times New Roman"/>
          <w:lang w:val="en-GB"/>
        </w:rPr>
        <w:t xml:space="preserve"> and age, but not for people with disabilities.</w:t>
      </w:r>
    </w:p>
    <w:p w:rsidR="00C50A29" w:rsidRDefault="00C50A29" w:rsidP="00EC23FA">
      <w:pPr>
        <w:jc w:val="both"/>
        <w:rPr>
          <w:rFonts w:asciiTheme="majorHAnsi" w:hAnsiTheme="majorHAnsi" w:cs="Times New Roman"/>
          <w:b/>
          <w:lang w:val="en-GB"/>
        </w:rPr>
      </w:pPr>
    </w:p>
    <w:p w:rsidR="00C50A29" w:rsidRDefault="00C50A29" w:rsidP="00EC23FA">
      <w:pPr>
        <w:jc w:val="both"/>
        <w:rPr>
          <w:rFonts w:asciiTheme="majorHAnsi" w:hAnsiTheme="majorHAnsi" w:cs="Times New Roman"/>
          <w:b/>
          <w:lang w:val="en-GB"/>
        </w:rPr>
      </w:pPr>
    </w:p>
    <w:p w:rsidR="00C50A29" w:rsidRDefault="00C50A29" w:rsidP="00EC23FA">
      <w:pPr>
        <w:jc w:val="both"/>
        <w:rPr>
          <w:rFonts w:asciiTheme="majorHAnsi" w:hAnsiTheme="majorHAnsi" w:cs="Times New Roman"/>
          <w:b/>
          <w:lang w:val="en-GB"/>
        </w:rPr>
      </w:pPr>
    </w:p>
    <w:p w:rsidR="00D53CFB" w:rsidRPr="00EC23FA" w:rsidRDefault="00D53CFB" w:rsidP="00EC23FA">
      <w:pPr>
        <w:jc w:val="both"/>
        <w:rPr>
          <w:rFonts w:asciiTheme="majorHAnsi" w:hAnsiTheme="majorHAnsi" w:cs="Times New Roman"/>
          <w:b/>
          <w:lang w:val="en-GB"/>
        </w:rPr>
      </w:pPr>
      <w:r w:rsidRPr="00EC23FA">
        <w:rPr>
          <w:rFonts w:asciiTheme="majorHAnsi" w:hAnsiTheme="majorHAnsi" w:cs="Times New Roman"/>
          <w:b/>
          <w:lang w:val="en-GB"/>
        </w:rPr>
        <w:t>Comments and limitations</w:t>
      </w:r>
    </w:p>
    <w:p w:rsidR="00D53CFB" w:rsidRPr="00EC23FA" w:rsidRDefault="00D53CFB" w:rsidP="00EC23FA">
      <w:pPr>
        <w:jc w:val="both"/>
        <w:rPr>
          <w:rFonts w:asciiTheme="majorHAnsi" w:hAnsiTheme="majorHAnsi" w:cs="Times New Roman"/>
          <w:lang w:val="en-GB"/>
        </w:rPr>
      </w:pPr>
      <w:r w:rsidRPr="00EC23FA">
        <w:rPr>
          <w:rFonts w:asciiTheme="majorHAnsi" w:hAnsiTheme="majorHAnsi" w:cs="Times New Roman"/>
          <w:lang w:val="en-GB"/>
        </w:rPr>
        <w:t>There are a variety of issues affecting cross-country comparability, including but not limited to differences in the definition of working-age, different sources, measurement differences, conceptual variation, survey coverage and collection methodology.</w:t>
      </w:r>
    </w:p>
    <w:p w:rsidR="00D53CFB" w:rsidRPr="00EC23FA" w:rsidRDefault="00D53CFB" w:rsidP="00EC23FA">
      <w:pPr>
        <w:jc w:val="both"/>
        <w:rPr>
          <w:rFonts w:asciiTheme="majorHAnsi" w:hAnsiTheme="majorHAnsi" w:cs="Times New Roman"/>
          <w:b/>
          <w:lang w:val="en-GB"/>
        </w:rPr>
      </w:pPr>
      <w:r w:rsidRPr="00EC23FA">
        <w:rPr>
          <w:rFonts w:asciiTheme="majorHAnsi" w:hAnsiTheme="majorHAnsi" w:cs="Times New Roman"/>
          <w:b/>
          <w:lang w:val="en-GB"/>
        </w:rPr>
        <w:t>Gender equality issues</w:t>
      </w:r>
    </w:p>
    <w:p w:rsidR="00D53CFB" w:rsidRPr="00EC23FA" w:rsidRDefault="00D53CFB" w:rsidP="00EC23FA">
      <w:pPr>
        <w:jc w:val="both"/>
        <w:rPr>
          <w:rFonts w:asciiTheme="majorHAnsi" w:hAnsiTheme="majorHAnsi" w:cs="Times New Roman"/>
          <w:lang w:val="en-GB"/>
        </w:rPr>
      </w:pPr>
      <w:r w:rsidRPr="00EC23FA">
        <w:rPr>
          <w:rFonts w:asciiTheme="majorHAnsi" w:hAnsiTheme="majorHAnsi" w:cs="Times New Roman"/>
          <w:lang w:val="en-GB"/>
        </w:rPr>
        <w:t>As this indicator is disaggregated by sex, it is well-suited for analysis of gender equality issues.</w:t>
      </w:r>
    </w:p>
    <w:p w:rsidR="00D53CFB" w:rsidRPr="00EC23FA" w:rsidRDefault="00D53CFB" w:rsidP="00EC23FA">
      <w:pPr>
        <w:jc w:val="both"/>
        <w:rPr>
          <w:rFonts w:asciiTheme="majorHAnsi" w:hAnsiTheme="majorHAnsi" w:cs="Times New Roman"/>
          <w:b/>
          <w:lang w:val="en-GB"/>
        </w:rPr>
      </w:pPr>
      <w:r w:rsidRPr="00EC23FA">
        <w:rPr>
          <w:rFonts w:asciiTheme="majorHAnsi" w:hAnsiTheme="majorHAnsi" w:cs="Times New Roman"/>
          <w:b/>
          <w:lang w:val="en-GB"/>
        </w:rPr>
        <w:t>Data for global and regional monitoring</w:t>
      </w:r>
    </w:p>
    <w:p w:rsidR="00D53CFB" w:rsidRPr="00EC23FA" w:rsidRDefault="00D53CFB" w:rsidP="00EC23FA">
      <w:pPr>
        <w:jc w:val="both"/>
        <w:rPr>
          <w:rFonts w:asciiTheme="majorHAnsi" w:hAnsiTheme="majorHAnsi" w:cs="Times New Roman"/>
          <w:lang w:val="en-GB"/>
        </w:rPr>
      </w:pPr>
      <w:r w:rsidRPr="00EC23FA">
        <w:rPr>
          <w:rFonts w:asciiTheme="majorHAnsi" w:hAnsiTheme="majorHAnsi" w:cs="Times New Roman"/>
          <w:lang w:val="en-GB"/>
        </w:rPr>
        <w:t>The ILO has estimates of the employed (number and employment-to-population ratio) disaggregated by sex and age (youth and adult) for the world as a whole and by (flexible) regional groupings. The global and regional estimates are based on both real and imputed values.</w:t>
      </w:r>
    </w:p>
    <w:p w:rsidR="00D53CFB" w:rsidRPr="00EC23FA" w:rsidRDefault="00D53CFB" w:rsidP="00EC23FA">
      <w:pPr>
        <w:jc w:val="both"/>
        <w:rPr>
          <w:rFonts w:asciiTheme="majorHAnsi" w:hAnsiTheme="majorHAnsi" w:cs="Times New Roman"/>
          <w:b/>
          <w:lang w:val="en-GB"/>
        </w:rPr>
      </w:pPr>
      <w:r w:rsidRPr="00EC23FA">
        <w:rPr>
          <w:rFonts w:asciiTheme="majorHAnsi" w:hAnsiTheme="majorHAnsi" w:cs="Times New Roman"/>
          <w:b/>
          <w:lang w:val="en-GB"/>
        </w:rPr>
        <w:t>Supplementary information and references</w:t>
      </w:r>
    </w:p>
    <w:p w:rsidR="00C218C5" w:rsidRDefault="00D53CFB" w:rsidP="00C218C5">
      <w:pPr>
        <w:spacing w:after="0"/>
        <w:jc w:val="both"/>
        <w:rPr>
          <w:rFonts w:asciiTheme="majorHAnsi" w:hAnsiTheme="majorHAnsi" w:cs="Times New Roman"/>
          <w:lang w:val="en-GB"/>
        </w:rPr>
      </w:pPr>
      <w:r w:rsidRPr="00EC23FA">
        <w:rPr>
          <w:rFonts w:asciiTheme="majorHAnsi" w:hAnsiTheme="majorHAnsi" w:cs="Times New Roman"/>
          <w:lang w:val="en-GB"/>
        </w:rPr>
        <w:t xml:space="preserve">For details, refer to the </w:t>
      </w:r>
      <w:r w:rsidRPr="00C218C5">
        <w:rPr>
          <w:rFonts w:asciiTheme="majorHAnsi" w:hAnsiTheme="majorHAnsi" w:cs="Times New Roman"/>
          <w:i/>
          <w:lang w:val="en-GB"/>
        </w:rPr>
        <w:t>Resolution concerning statistics of work, employment and labour underutilization</w:t>
      </w:r>
      <w:r w:rsidRPr="00EC23FA">
        <w:rPr>
          <w:rFonts w:asciiTheme="majorHAnsi" w:hAnsiTheme="majorHAnsi" w:cs="Times New Roman"/>
          <w:lang w:val="en-GB"/>
        </w:rPr>
        <w:t>, available at</w:t>
      </w:r>
      <w:r w:rsidR="00C218C5">
        <w:rPr>
          <w:rFonts w:asciiTheme="majorHAnsi" w:hAnsiTheme="majorHAnsi" w:cs="Times New Roman"/>
          <w:lang w:val="en-GB"/>
        </w:rPr>
        <w:t>:</w:t>
      </w:r>
    </w:p>
    <w:p w:rsidR="00D53CFB" w:rsidRDefault="00A24A11" w:rsidP="00EC23FA">
      <w:pPr>
        <w:jc w:val="both"/>
        <w:rPr>
          <w:rFonts w:asciiTheme="majorHAnsi" w:hAnsiTheme="majorHAnsi" w:cs="Times New Roman"/>
          <w:lang w:val="en-GB"/>
        </w:rPr>
      </w:pPr>
      <w:hyperlink r:id="rId11" w:history="1">
        <w:r w:rsidR="00C218C5" w:rsidRPr="00197B67">
          <w:rPr>
            <w:rStyle w:val="Hyperlink"/>
            <w:rFonts w:asciiTheme="majorHAnsi" w:hAnsiTheme="majorHAnsi" w:cs="Times New Roman"/>
            <w:lang w:val="en-GB"/>
          </w:rPr>
          <w:t>http://www.ilo.org/wcmsp5/groups/public/---</w:t>
        </w:r>
        <w:proofErr w:type="spellStart"/>
        <w:r w:rsidR="00C218C5" w:rsidRPr="00197B67">
          <w:rPr>
            <w:rStyle w:val="Hyperlink"/>
            <w:rFonts w:asciiTheme="majorHAnsi" w:hAnsiTheme="majorHAnsi" w:cs="Times New Roman"/>
            <w:lang w:val="en-GB"/>
          </w:rPr>
          <w:t>dgreports</w:t>
        </w:r>
        <w:proofErr w:type="spellEnd"/>
        <w:r w:rsidR="00C218C5" w:rsidRPr="00197B67">
          <w:rPr>
            <w:rStyle w:val="Hyperlink"/>
            <w:rFonts w:asciiTheme="majorHAnsi" w:hAnsiTheme="majorHAnsi" w:cs="Times New Roman"/>
            <w:lang w:val="en-GB"/>
          </w:rPr>
          <w:t>/---stat/documents/</w:t>
        </w:r>
        <w:proofErr w:type="spellStart"/>
        <w:r w:rsidR="00C218C5" w:rsidRPr="00197B67">
          <w:rPr>
            <w:rStyle w:val="Hyperlink"/>
            <w:rFonts w:asciiTheme="majorHAnsi" w:hAnsiTheme="majorHAnsi" w:cs="Times New Roman"/>
            <w:lang w:val="en-GB"/>
          </w:rPr>
          <w:t>normativeinstrument</w:t>
        </w:r>
        <w:proofErr w:type="spellEnd"/>
        <w:r w:rsidR="00C218C5" w:rsidRPr="00197B67">
          <w:rPr>
            <w:rStyle w:val="Hyperlink"/>
            <w:rFonts w:asciiTheme="majorHAnsi" w:hAnsiTheme="majorHAnsi" w:cs="Times New Roman"/>
            <w:lang w:val="en-GB"/>
          </w:rPr>
          <w:t>/wcms_230304.pdf</w:t>
        </w:r>
      </w:hyperlink>
    </w:p>
    <w:p w:rsidR="00D53CFB" w:rsidRPr="00EC23FA" w:rsidRDefault="00D53CFB" w:rsidP="00EC23FA">
      <w:pPr>
        <w:jc w:val="both"/>
        <w:rPr>
          <w:rFonts w:asciiTheme="majorHAnsi" w:hAnsiTheme="majorHAnsi" w:cs="Times New Roman"/>
          <w:b/>
          <w:lang w:val="en-GB"/>
        </w:rPr>
      </w:pPr>
      <w:r w:rsidRPr="00EC23FA">
        <w:rPr>
          <w:rFonts w:asciiTheme="majorHAnsi" w:hAnsiTheme="majorHAnsi" w:cs="Times New Roman"/>
          <w:b/>
          <w:lang w:val="en-GB"/>
        </w:rPr>
        <w:t>Responsible entities</w:t>
      </w:r>
    </w:p>
    <w:p w:rsidR="00D53CFB" w:rsidRPr="00EC23FA" w:rsidRDefault="00D53CFB" w:rsidP="00EC23FA">
      <w:pPr>
        <w:jc w:val="both"/>
        <w:rPr>
          <w:rFonts w:asciiTheme="majorHAnsi" w:hAnsiTheme="majorHAnsi" w:cs="Times New Roman"/>
          <w:lang w:val="en-GB"/>
        </w:rPr>
      </w:pPr>
      <w:proofErr w:type="gramStart"/>
      <w:r w:rsidRPr="00EC23FA">
        <w:rPr>
          <w:rFonts w:asciiTheme="majorHAnsi" w:hAnsiTheme="majorHAnsi" w:cs="Times New Roman"/>
          <w:lang w:val="en-GB"/>
        </w:rPr>
        <w:t>ILO.</w:t>
      </w:r>
      <w:proofErr w:type="gramEnd"/>
    </w:p>
    <w:p w:rsidR="00D53CFB" w:rsidRPr="00EC23FA" w:rsidRDefault="00D53CFB" w:rsidP="00EC23FA">
      <w:pPr>
        <w:jc w:val="both"/>
        <w:rPr>
          <w:rFonts w:asciiTheme="majorHAnsi" w:hAnsiTheme="majorHAnsi" w:cs="Times New Roman"/>
          <w:b/>
          <w:lang w:val="en-GB"/>
        </w:rPr>
      </w:pPr>
      <w:r w:rsidRPr="00EC23FA">
        <w:rPr>
          <w:rFonts w:asciiTheme="majorHAnsi" w:hAnsiTheme="majorHAnsi" w:cs="Times New Roman"/>
          <w:b/>
          <w:lang w:val="en-GB"/>
        </w:rPr>
        <w:t>Current data availability</w:t>
      </w:r>
    </w:p>
    <w:p w:rsidR="00D53CFB" w:rsidRPr="00EC23FA" w:rsidRDefault="00D53CFB" w:rsidP="00EC23FA">
      <w:pPr>
        <w:jc w:val="both"/>
        <w:rPr>
          <w:rFonts w:asciiTheme="majorHAnsi" w:hAnsiTheme="majorHAnsi" w:cs="Times New Roman"/>
          <w:lang w:val="en-GB"/>
        </w:rPr>
      </w:pPr>
      <w:r w:rsidRPr="00EC23FA">
        <w:rPr>
          <w:rFonts w:asciiTheme="majorHAnsi" w:hAnsiTheme="majorHAnsi" w:cs="Times New Roman"/>
          <w:lang w:val="en-GB"/>
        </w:rPr>
        <w:t>The ILO has data for 181 countries (without breakdown for people with disabilities).</w:t>
      </w:r>
    </w:p>
    <w:p w:rsidR="00D53CFB" w:rsidRPr="00EC23FA" w:rsidRDefault="00D53CFB" w:rsidP="00EC23FA">
      <w:pPr>
        <w:jc w:val="both"/>
        <w:rPr>
          <w:rFonts w:asciiTheme="majorHAnsi" w:hAnsiTheme="majorHAnsi" w:cs="Times New Roman"/>
          <w:lang w:val="en-GB"/>
        </w:rPr>
      </w:pPr>
    </w:p>
    <w:p w:rsidR="00D53CFB" w:rsidRPr="00EC23FA" w:rsidRDefault="00D53CFB" w:rsidP="00EC23FA">
      <w:pPr>
        <w:jc w:val="both"/>
        <w:rPr>
          <w:rFonts w:asciiTheme="majorHAnsi" w:hAnsiTheme="majorHAnsi" w:cs="Times New Roman"/>
          <w:b/>
          <w:sz w:val="24"/>
          <w:lang w:val="en-GB"/>
        </w:rPr>
      </w:pPr>
      <w:r w:rsidRPr="00EC23FA">
        <w:rPr>
          <w:rFonts w:asciiTheme="majorHAnsi" w:hAnsiTheme="majorHAnsi" w:cs="Times New Roman"/>
          <w:b/>
          <w:sz w:val="24"/>
          <w:lang w:val="en-GB"/>
        </w:rPr>
        <w:t>Indicator 8.5.2: Average hourly earnings of female and male employees by occupation (Wages/Gender wage gap).</w:t>
      </w:r>
    </w:p>
    <w:p w:rsidR="00D53CFB" w:rsidRPr="00EC23FA" w:rsidRDefault="00D53CFB" w:rsidP="00EC23FA">
      <w:pPr>
        <w:jc w:val="both"/>
        <w:rPr>
          <w:rFonts w:asciiTheme="majorHAnsi" w:hAnsiTheme="majorHAnsi" w:cs="Times New Roman"/>
          <w:b/>
          <w:lang w:val="en-GB"/>
        </w:rPr>
      </w:pPr>
      <w:r w:rsidRPr="00EC23FA">
        <w:rPr>
          <w:rFonts w:asciiTheme="majorHAnsi" w:hAnsiTheme="majorHAnsi" w:cs="Times New Roman"/>
          <w:b/>
          <w:lang w:val="en-GB"/>
        </w:rPr>
        <w:t>Definition and method of computation</w:t>
      </w:r>
    </w:p>
    <w:p w:rsidR="00D53CFB" w:rsidRPr="00EC23FA" w:rsidRDefault="00D53CFB" w:rsidP="00EC23FA">
      <w:pPr>
        <w:jc w:val="both"/>
        <w:rPr>
          <w:rFonts w:asciiTheme="majorHAnsi" w:hAnsiTheme="majorHAnsi" w:cs="Times New Roman"/>
          <w:lang w:val="en-GB"/>
        </w:rPr>
      </w:pPr>
      <w:r w:rsidRPr="00EC23FA">
        <w:rPr>
          <w:rFonts w:asciiTheme="majorHAnsi" w:hAnsiTheme="majorHAnsi" w:cs="Times New Roman"/>
          <w:lang w:val="en-GB"/>
        </w:rPr>
        <w:t xml:space="preserve">The gender wage gap measures the relative difference between the average hourly earnings for men and the average hourly earnings for women. It is computed as the difference between the gross </w:t>
      </w:r>
      <w:r w:rsidRPr="00EC23FA">
        <w:rPr>
          <w:rFonts w:asciiTheme="majorHAnsi" w:hAnsiTheme="majorHAnsi" w:cs="Times New Roman"/>
          <w:lang w:val="en-GB"/>
        </w:rPr>
        <w:lastRenderedPageBreak/>
        <w:t>average hourly earnings of male and female employees expressed as percentage of gross average hourly earnings of male employees. Earnings refers to regular remuneration received from employers, in cash and in kind, and includes direct wages and salaries for time worked or work done, remuneration for time not worked (e.g. paid annual leave), as well as bonuses and gratuities that are regularly received. It excludes contributions paid by employers to social security and pension schemes in respect of their employees, benefits received by employees under these schemes, and severance and termination pay.</w:t>
      </w:r>
    </w:p>
    <w:p w:rsidR="00D53CFB" w:rsidRPr="00EC23FA" w:rsidRDefault="00D53CFB" w:rsidP="00EC23FA">
      <w:pPr>
        <w:jc w:val="both"/>
        <w:rPr>
          <w:rFonts w:asciiTheme="majorHAnsi" w:hAnsiTheme="majorHAnsi" w:cs="Times New Roman"/>
          <w:b/>
          <w:lang w:val="en-GB"/>
        </w:rPr>
      </w:pPr>
      <w:r w:rsidRPr="00EC23FA">
        <w:rPr>
          <w:rFonts w:asciiTheme="majorHAnsi" w:hAnsiTheme="majorHAnsi" w:cs="Times New Roman"/>
          <w:b/>
          <w:lang w:val="en-GB"/>
        </w:rPr>
        <w:t>Rationale and interpretation</w:t>
      </w:r>
    </w:p>
    <w:p w:rsidR="00D53CFB" w:rsidRPr="00EC23FA" w:rsidRDefault="00D53CFB" w:rsidP="00EC23FA">
      <w:pPr>
        <w:jc w:val="both"/>
        <w:rPr>
          <w:rFonts w:asciiTheme="majorHAnsi" w:hAnsiTheme="majorHAnsi" w:cs="Times New Roman"/>
          <w:lang w:val="en-GB"/>
        </w:rPr>
      </w:pPr>
      <w:r w:rsidRPr="00EC23FA">
        <w:rPr>
          <w:rFonts w:asciiTheme="majorHAnsi" w:hAnsiTheme="majorHAnsi" w:cs="Times New Roman"/>
          <w:lang w:val="en-GB"/>
        </w:rPr>
        <w:t>The gender wage gap measures the extent to which the wages of men differ from those of women and therefore directly addresses the target of "equal pay for work of equal value". When the gender pay gap equals “0”, it denotes equality of earnings. Positive values reflect the extent to which women’s earnings fall short of those received by men, where a value closer to “100” denotes more inequality than a value closer to “0”. Negative values reflect the extent to which women’s earnings are higher than men’s.</w:t>
      </w:r>
    </w:p>
    <w:p w:rsidR="00A9709F" w:rsidRDefault="00A9709F" w:rsidP="00EC23FA">
      <w:pPr>
        <w:jc w:val="both"/>
        <w:rPr>
          <w:rFonts w:asciiTheme="majorHAnsi" w:hAnsiTheme="majorHAnsi" w:cs="Times New Roman"/>
          <w:b/>
          <w:lang w:val="en-GB"/>
        </w:rPr>
      </w:pPr>
      <w:r>
        <w:rPr>
          <w:rFonts w:asciiTheme="majorHAnsi" w:hAnsiTheme="majorHAnsi" w:cs="Times New Roman"/>
          <w:b/>
          <w:lang w:val="en-GB"/>
        </w:rPr>
        <w:t>Sources and data collection</w:t>
      </w:r>
    </w:p>
    <w:p w:rsidR="00A9709F" w:rsidRPr="00A9709F" w:rsidRDefault="00A9709F" w:rsidP="00EC23FA">
      <w:pPr>
        <w:jc w:val="both"/>
        <w:rPr>
          <w:rFonts w:asciiTheme="majorHAnsi" w:hAnsiTheme="majorHAnsi" w:cs="Times New Roman"/>
          <w:lang w:val="en-GB"/>
        </w:rPr>
      </w:pPr>
      <w:r w:rsidRPr="00A9709F">
        <w:rPr>
          <w:rFonts w:asciiTheme="majorHAnsi" w:hAnsiTheme="majorHAnsi" w:cs="Times New Roman"/>
          <w:lang w:val="en-GB"/>
        </w:rPr>
        <w:t>Household surveys (LFS, HIES, LSMS, Integrated HH surveys, etc.), Establishment surveys, Administrative records.</w:t>
      </w:r>
    </w:p>
    <w:p w:rsidR="00D53CFB" w:rsidRPr="00EC23FA" w:rsidRDefault="00D53CFB" w:rsidP="00EC23FA">
      <w:pPr>
        <w:jc w:val="both"/>
        <w:rPr>
          <w:rFonts w:asciiTheme="majorHAnsi" w:hAnsiTheme="majorHAnsi" w:cs="Times New Roman"/>
          <w:b/>
          <w:lang w:val="en-GB"/>
        </w:rPr>
      </w:pPr>
      <w:r w:rsidRPr="00EC23FA">
        <w:rPr>
          <w:rFonts w:asciiTheme="majorHAnsi" w:hAnsiTheme="majorHAnsi" w:cs="Times New Roman"/>
          <w:b/>
          <w:lang w:val="en-GB"/>
        </w:rPr>
        <w:t>Disaggregation</w:t>
      </w:r>
    </w:p>
    <w:p w:rsidR="00D53CFB" w:rsidRPr="00EC23FA" w:rsidRDefault="00D53CFB" w:rsidP="00EC23FA">
      <w:pPr>
        <w:jc w:val="both"/>
        <w:rPr>
          <w:rFonts w:asciiTheme="majorHAnsi" w:hAnsiTheme="majorHAnsi" w:cs="Times New Roman"/>
          <w:lang w:val="en-GB"/>
        </w:rPr>
      </w:pPr>
      <w:r w:rsidRPr="00EC23FA">
        <w:rPr>
          <w:rFonts w:asciiTheme="majorHAnsi" w:hAnsiTheme="majorHAnsi" w:cs="Times New Roman"/>
          <w:lang w:val="en-GB"/>
        </w:rPr>
        <w:t>Data are available by gender and occupation.</w:t>
      </w:r>
    </w:p>
    <w:p w:rsidR="00D53CFB" w:rsidRPr="00EC23FA" w:rsidRDefault="00D53CFB" w:rsidP="00EC23FA">
      <w:pPr>
        <w:jc w:val="both"/>
        <w:rPr>
          <w:rFonts w:asciiTheme="majorHAnsi" w:hAnsiTheme="majorHAnsi" w:cs="Times New Roman"/>
          <w:b/>
          <w:lang w:val="en-GB"/>
        </w:rPr>
      </w:pPr>
      <w:r w:rsidRPr="00EC23FA">
        <w:rPr>
          <w:rFonts w:asciiTheme="majorHAnsi" w:hAnsiTheme="majorHAnsi" w:cs="Times New Roman"/>
          <w:b/>
          <w:lang w:val="en-GB"/>
        </w:rPr>
        <w:t>Comments and limitations</w:t>
      </w:r>
    </w:p>
    <w:p w:rsidR="00D53CFB" w:rsidRPr="00EC23FA" w:rsidRDefault="00D53CFB" w:rsidP="00EC23FA">
      <w:pPr>
        <w:jc w:val="both"/>
        <w:rPr>
          <w:rFonts w:asciiTheme="majorHAnsi" w:hAnsiTheme="majorHAnsi" w:cs="Times New Roman"/>
          <w:lang w:val="en-GB"/>
        </w:rPr>
      </w:pPr>
      <w:r w:rsidRPr="00EC23FA">
        <w:rPr>
          <w:rFonts w:asciiTheme="majorHAnsi" w:hAnsiTheme="majorHAnsi" w:cs="Times New Roman"/>
          <w:lang w:val="en-GB"/>
        </w:rPr>
        <w:t xml:space="preserve">The gender wage gap is calculated for paid employees only, as earnings data are typically available for employees. Hence, the gender pay gap does not cover large numbers of own-account workers or employers, especially in the informal sector where income differences between men and women may be larger. The gender pay gap does not capture either income differences between the sexes that result from uneven access to paid employment. For instance, when men are over-represented among paid employees (with relatively high incomes) and women are over-represented among the self-employed in the informal sector (with relatively low incomes), the overall gap in incomes </w:t>
      </w:r>
      <w:proofErr w:type="gramStart"/>
      <w:r w:rsidRPr="00EC23FA">
        <w:rPr>
          <w:rFonts w:asciiTheme="majorHAnsi" w:hAnsiTheme="majorHAnsi" w:cs="Times New Roman"/>
          <w:lang w:val="en-GB"/>
        </w:rPr>
        <w:t>is</w:t>
      </w:r>
      <w:proofErr w:type="gramEnd"/>
      <w:r w:rsidRPr="00EC23FA">
        <w:rPr>
          <w:rFonts w:asciiTheme="majorHAnsi" w:hAnsiTheme="majorHAnsi" w:cs="Times New Roman"/>
          <w:lang w:val="en-GB"/>
        </w:rPr>
        <w:t xml:space="preserve"> likely to be greater than what can be captured by the gender wage gap. </w:t>
      </w:r>
    </w:p>
    <w:p w:rsidR="00D53CFB" w:rsidRPr="00EC23FA" w:rsidRDefault="00D53CFB" w:rsidP="00EC23FA">
      <w:pPr>
        <w:jc w:val="both"/>
        <w:rPr>
          <w:rFonts w:asciiTheme="majorHAnsi" w:hAnsiTheme="majorHAnsi" w:cs="Times New Roman"/>
          <w:b/>
          <w:lang w:val="en-GB"/>
        </w:rPr>
      </w:pPr>
      <w:r w:rsidRPr="00EC23FA">
        <w:rPr>
          <w:rFonts w:asciiTheme="majorHAnsi" w:hAnsiTheme="majorHAnsi" w:cs="Times New Roman"/>
          <w:b/>
          <w:lang w:val="en-GB"/>
        </w:rPr>
        <w:t>Gender equality issues</w:t>
      </w:r>
    </w:p>
    <w:p w:rsidR="00D53CFB" w:rsidRPr="00EC23FA" w:rsidRDefault="00D53CFB" w:rsidP="00EC23FA">
      <w:pPr>
        <w:jc w:val="both"/>
        <w:rPr>
          <w:rFonts w:asciiTheme="majorHAnsi" w:hAnsiTheme="majorHAnsi" w:cs="Times New Roman"/>
          <w:lang w:val="en-GB"/>
        </w:rPr>
      </w:pPr>
      <w:r w:rsidRPr="00EC23FA">
        <w:rPr>
          <w:rFonts w:asciiTheme="majorHAnsi" w:hAnsiTheme="majorHAnsi" w:cs="Times New Roman"/>
          <w:lang w:val="en-GB"/>
        </w:rPr>
        <w:t>As this indicator provides a direct comparison of wages between men and women, it is well-suited for analysis of gender equality issues.</w:t>
      </w:r>
    </w:p>
    <w:p w:rsidR="00D53CFB" w:rsidRPr="00EC23FA" w:rsidRDefault="00D53CFB" w:rsidP="00EC23FA">
      <w:pPr>
        <w:jc w:val="both"/>
        <w:rPr>
          <w:rFonts w:asciiTheme="majorHAnsi" w:hAnsiTheme="majorHAnsi" w:cs="Times New Roman"/>
          <w:b/>
          <w:lang w:val="en-GB"/>
        </w:rPr>
      </w:pPr>
      <w:r w:rsidRPr="00EC23FA">
        <w:rPr>
          <w:rFonts w:asciiTheme="majorHAnsi" w:hAnsiTheme="majorHAnsi" w:cs="Times New Roman"/>
          <w:b/>
          <w:lang w:val="en-GB"/>
        </w:rPr>
        <w:t>Data for global and regional monitoring</w:t>
      </w:r>
    </w:p>
    <w:p w:rsidR="00D53CFB" w:rsidRPr="00EC23FA" w:rsidRDefault="00D53CFB" w:rsidP="00EC23FA">
      <w:pPr>
        <w:jc w:val="both"/>
        <w:rPr>
          <w:rFonts w:asciiTheme="majorHAnsi" w:hAnsiTheme="majorHAnsi" w:cs="Times New Roman"/>
          <w:lang w:val="en-GB"/>
        </w:rPr>
      </w:pPr>
      <w:r w:rsidRPr="00EC23FA">
        <w:rPr>
          <w:rFonts w:asciiTheme="majorHAnsi" w:hAnsiTheme="majorHAnsi" w:cs="Times New Roman"/>
          <w:lang w:val="en-GB"/>
        </w:rPr>
        <w:t>The ILO has estimates of wages for the world as a whole and by regional groupings, although these are not currently disaggregated by gender.</w:t>
      </w:r>
    </w:p>
    <w:p w:rsidR="00D53CFB" w:rsidRPr="00EC23FA" w:rsidRDefault="00D53CFB" w:rsidP="00EC23FA">
      <w:pPr>
        <w:jc w:val="both"/>
        <w:rPr>
          <w:rFonts w:asciiTheme="majorHAnsi" w:hAnsiTheme="majorHAnsi" w:cs="Times New Roman"/>
          <w:b/>
          <w:lang w:val="en-GB"/>
        </w:rPr>
      </w:pPr>
      <w:r w:rsidRPr="00EC23FA">
        <w:rPr>
          <w:rFonts w:asciiTheme="majorHAnsi" w:hAnsiTheme="majorHAnsi" w:cs="Times New Roman"/>
          <w:b/>
          <w:lang w:val="en-GB"/>
        </w:rPr>
        <w:t>Supplementary information and references</w:t>
      </w:r>
    </w:p>
    <w:p w:rsidR="00C218C5" w:rsidRDefault="00D53CFB" w:rsidP="00C218C5">
      <w:pPr>
        <w:spacing w:after="0"/>
        <w:jc w:val="both"/>
        <w:rPr>
          <w:rFonts w:asciiTheme="majorHAnsi" w:hAnsiTheme="majorHAnsi" w:cs="Times New Roman"/>
          <w:lang w:val="en-GB"/>
        </w:rPr>
      </w:pPr>
      <w:r w:rsidRPr="00EC23FA">
        <w:rPr>
          <w:rFonts w:asciiTheme="majorHAnsi" w:hAnsiTheme="majorHAnsi" w:cs="Times New Roman"/>
          <w:lang w:val="en-GB"/>
        </w:rPr>
        <w:lastRenderedPageBreak/>
        <w:t xml:space="preserve">For details, refer to the </w:t>
      </w:r>
      <w:r w:rsidRPr="00C218C5">
        <w:rPr>
          <w:rFonts w:asciiTheme="majorHAnsi" w:hAnsiTheme="majorHAnsi" w:cs="Times New Roman"/>
          <w:i/>
          <w:lang w:val="en-GB"/>
        </w:rPr>
        <w:t>Resolution concerning an integrated system of wage statistics</w:t>
      </w:r>
      <w:r w:rsidRPr="00EC23FA">
        <w:rPr>
          <w:rFonts w:asciiTheme="majorHAnsi" w:hAnsiTheme="majorHAnsi" w:cs="Times New Roman"/>
          <w:lang w:val="en-GB"/>
        </w:rPr>
        <w:t>, available at</w:t>
      </w:r>
      <w:r w:rsidR="00C218C5">
        <w:rPr>
          <w:rFonts w:asciiTheme="majorHAnsi" w:hAnsiTheme="majorHAnsi" w:cs="Times New Roman"/>
          <w:lang w:val="en-GB"/>
        </w:rPr>
        <w:t>:</w:t>
      </w:r>
    </w:p>
    <w:p w:rsidR="00C218C5" w:rsidRDefault="00A24A11" w:rsidP="00EC23FA">
      <w:pPr>
        <w:jc w:val="both"/>
        <w:rPr>
          <w:rFonts w:asciiTheme="majorHAnsi" w:hAnsiTheme="majorHAnsi" w:cs="Times New Roman"/>
          <w:lang w:val="en-GB"/>
        </w:rPr>
      </w:pPr>
      <w:hyperlink r:id="rId12" w:history="1">
        <w:r w:rsidR="00C218C5" w:rsidRPr="00197B67">
          <w:rPr>
            <w:rStyle w:val="Hyperlink"/>
            <w:rFonts w:asciiTheme="majorHAnsi" w:hAnsiTheme="majorHAnsi" w:cs="Times New Roman"/>
            <w:lang w:val="en-GB"/>
          </w:rPr>
          <w:t>http://www.ilo.org/wcmsp5/groups/public/---</w:t>
        </w:r>
        <w:proofErr w:type="spellStart"/>
        <w:r w:rsidR="00C218C5" w:rsidRPr="00197B67">
          <w:rPr>
            <w:rStyle w:val="Hyperlink"/>
            <w:rFonts w:asciiTheme="majorHAnsi" w:hAnsiTheme="majorHAnsi" w:cs="Times New Roman"/>
            <w:lang w:val="en-GB"/>
          </w:rPr>
          <w:t>dgreports</w:t>
        </w:r>
        <w:proofErr w:type="spellEnd"/>
        <w:r w:rsidR="00C218C5" w:rsidRPr="00197B67">
          <w:rPr>
            <w:rStyle w:val="Hyperlink"/>
            <w:rFonts w:asciiTheme="majorHAnsi" w:hAnsiTheme="majorHAnsi" w:cs="Times New Roman"/>
            <w:lang w:val="en-GB"/>
          </w:rPr>
          <w:t>/---stat/documents/</w:t>
        </w:r>
        <w:proofErr w:type="spellStart"/>
        <w:r w:rsidR="00C218C5" w:rsidRPr="00197B67">
          <w:rPr>
            <w:rStyle w:val="Hyperlink"/>
            <w:rFonts w:asciiTheme="majorHAnsi" w:hAnsiTheme="majorHAnsi" w:cs="Times New Roman"/>
            <w:lang w:val="en-GB"/>
          </w:rPr>
          <w:t>normativeinstrument</w:t>
        </w:r>
        <w:proofErr w:type="spellEnd"/>
        <w:r w:rsidR="00C218C5" w:rsidRPr="00197B67">
          <w:rPr>
            <w:rStyle w:val="Hyperlink"/>
            <w:rFonts w:asciiTheme="majorHAnsi" w:hAnsiTheme="majorHAnsi" w:cs="Times New Roman"/>
            <w:lang w:val="en-GB"/>
          </w:rPr>
          <w:t>/wcms_087496.pdf</w:t>
        </w:r>
      </w:hyperlink>
    </w:p>
    <w:p w:rsidR="00C218C5" w:rsidRDefault="00C218C5" w:rsidP="00C218C5">
      <w:pPr>
        <w:spacing w:after="0"/>
        <w:jc w:val="both"/>
        <w:rPr>
          <w:rFonts w:asciiTheme="majorHAnsi" w:hAnsiTheme="majorHAnsi" w:cs="Times New Roman"/>
          <w:lang w:val="en-GB"/>
        </w:rPr>
      </w:pPr>
      <w:r w:rsidRPr="00010204">
        <w:rPr>
          <w:rFonts w:asciiTheme="majorHAnsi" w:hAnsiTheme="majorHAnsi" w:cs="Times New Roman"/>
          <w:i/>
          <w:lang w:val="en-GB"/>
        </w:rPr>
        <w:t>Decent Work Indicators: ILO Manual - Second Version</w:t>
      </w:r>
      <w:r>
        <w:rPr>
          <w:rFonts w:asciiTheme="majorHAnsi" w:hAnsiTheme="majorHAnsi" w:cs="Times New Roman"/>
          <w:lang w:val="en-GB"/>
        </w:rPr>
        <w:t>, available at:</w:t>
      </w:r>
      <w:r w:rsidRPr="00EC23FA">
        <w:rPr>
          <w:rFonts w:asciiTheme="majorHAnsi" w:hAnsiTheme="majorHAnsi" w:cs="Times New Roman"/>
          <w:lang w:val="en-GB"/>
        </w:rPr>
        <w:t xml:space="preserve"> </w:t>
      </w:r>
    </w:p>
    <w:p w:rsidR="00D53CFB" w:rsidRPr="00EC23FA" w:rsidRDefault="00A24A11" w:rsidP="00C218C5">
      <w:pPr>
        <w:jc w:val="both"/>
        <w:rPr>
          <w:rFonts w:asciiTheme="majorHAnsi" w:hAnsiTheme="majorHAnsi" w:cs="Times New Roman"/>
          <w:lang w:val="en-GB"/>
        </w:rPr>
      </w:pPr>
      <w:hyperlink r:id="rId13" w:history="1">
        <w:r w:rsidR="00C218C5" w:rsidRPr="00197B67">
          <w:rPr>
            <w:rStyle w:val="Hyperlink"/>
            <w:rFonts w:asciiTheme="majorHAnsi" w:hAnsiTheme="majorHAnsi" w:cs="Times New Roman"/>
            <w:lang w:val="en-GB"/>
          </w:rPr>
          <w:t>www.ilo.org/wcmsp5/groups/public/---</w:t>
        </w:r>
        <w:proofErr w:type="spellStart"/>
        <w:r w:rsidR="00C218C5" w:rsidRPr="00197B67">
          <w:rPr>
            <w:rStyle w:val="Hyperlink"/>
            <w:rFonts w:asciiTheme="majorHAnsi" w:hAnsiTheme="majorHAnsi" w:cs="Times New Roman"/>
            <w:lang w:val="en-GB"/>
          </w:rPr>
          <w:t>dgreports</w:t>
        </w:r>
        <w:proofErr w:type="spellEnd"/>
        <w:r w:rsidR="00C218C5" w:rsidRPr="00197B67">
          <w:rPr>
            <w:rStyle w:val="Hyperlink"/>
            <w:rFonts w:asciiTheme="majorHAnsi" w:hAnsiTheme="majorHAnsi" w:cs="Times New Roman"/>
            <w:lang w:val="en-GB"/>
          </w:rPr>
          <w:t>/---stat/documents/publication/wcms_223121.pdf</w:t>
        </w:r>
      </w:hyperlink>
    </w:p>
    <w:p w:rsidR="00D53CFB" w:rsidRPr="00EC23FA" w:rsidRDefault="00D53CFB" w:rsidP="00EC23FA">
      <w:pPr>
        <w:jc w:val="both"/>
        <w:rPr>
          <w:rFonts w:asciiTheme="majorHAnsi" w:hAnsiTheme="majorHAnsi" w:cs="Times New Roman"/>
          <w:b/>
          <w:lang w:val="en-GB"/>
        </w:rPr>
      </w:pPr>
      <w:r w:rsidRPr="00EC23FA">
        <w:rPr>
          <w:rFonts w:asciiTheme="majorHAnsi" w:hAnsiTheme="majorHAnsi" w:cs="Times New Roman"/>
          <w:b/>
          <w:lang w:val="en-GB"/>
        </w:rPr>
        <w:t>Responsible entities</w:t>
      </w:r>
    </w:p>
    <w:p w:rsidR="00D53CFB" w:rsidRPr="00EC23FA" w:rsidRDefault="00D53CFB" w:rsidP="00EC23FA">
      <w:pPr>
        <w:jc w:val="both"/>
        <w:rPr>
          <w:rFonts w:asciiTheme="majorHAnsi" w:hAnsiTheme="majorHAnsi" w:cs="Times New Roman"/>
          <w:lang w:val="en-GB"/>
        </w:rPr>
      </w:pPr>
      <w:proofErr w:type="gramStart"/>
      <w:r w:rsidRPr="00EC23FA">
        <w:rPr>
          <w:rFonts w:asciiTheme="majorHAnsi" w:hAnsiTheme="majorHAnsi" w:cs="Times New Roman"/>
          <w:lang w:val="en-GB"/>
        </w:rPr>
        <w:t>ILO.</w:t>
      </w:r>
      <w:proofErr w:type="gramEnd"/>
    </w:p>
    <w:p w:rsidR="00D53CFB" w:rsidRPr="00EC23FA" w:rsidRDefault="00D53CFB" w:rsidP="00EC23FA">
      <w:pPr>
        <w:jc w:val="both"/>
        <w:rPr>
          <w:rFonts w:asciiTheme="majorHAnsi" w:hAnsiTheme="majorHAnsi" w:cs="Times New Roman"/>
          <w:b/>
          <w:lang w:val="en-GB"/>
        </w:rPr>
      </w:pPr>
      <w:r w:rsidRPr="00EC23FA">
        <w:rPr>
          <w:rFonts w:asciiTheme="majorHAnsi" w:hAnsiTheme="majorHAnsi" w:cs="Times New Roman"/>
          <w:b/>
          <w:lang w:val="en-GB"/>
        </w:rPr>
        <w:t>Current data availability</w:t>
      </w:r>
    </w:p>
    <w:p w:rsidR="00D53CFB" w:rsidRPr="00EC23FA" w:rsidRDefault="00D53CFB" w:rsidP="00EC23FA">
      <w:pPr>
        <w:jc w:val="both"/>
        <w:rPr>
          <w:rFonts w:asciiTheme="majorHAnsi" w:hAnsiTheme="majorHAnsi" w:cs="Times New Roman"/>
          <w:lang w:val="en-GB"/>
        </w:rPr>
      </w:pPr>
      <w:r w:rsidRPr="00EC23FA">
        <w:rPr>
          <w:rFonts w:asciiTheme="majorHAnsi" w:hAnsiTheme="majorHAnsi" w:cs="Times New Roman"/>
          <w:lang w:val="en-GB"/>
        </w:rPr>
        <w:t>The ILO has data on hourly earnings and gender wage gap for 66 countries.</w:t>
      </w:r>
    </w:p>
    <w:p w:rsidR="00D53CFB" w:rsidRDefault="00D53CFB" w:rsidP="00EC23FA">
      <w:pPr>
        <w:jc w:val="both"/>
        <w:rPr>
          <w:rFonts w:asciiTheme="majorHAnsi" w:hAnsiTheme="majorHAnsi" w:cs="Times New Roman"/>
          <w:lang w:val="en-GB"/>
        </w:rPr>
      </w:pPr>
    </w:p>
    <w:p w:rsidR="00C82F2E" w:rsidRPr="00EC23FA" w:rsidRDefault="00C82F2E" w:rsidP="00C82F2E">
      <w:pPr>
        <w:shd w:val="clear" w:color="auto" w:fill="B8CCE4" w:themeFill="accent1" w:themeFillTint="66"/>
        <w:jc w:val="both"/>
        <w:rPr>
          <w:rFonts w:asciiTheme="majorHAnsi" w:hAnsiTheme="majorHAnsi"/>
          <w:b/>
          <w:color w:val="365F91" w:themeColor="accent1" w:themeShade="BF"/>
          <w:sz w:val="24"/>
          <w:szCs w:val="24"/>
          <w:lang w:val="en-GB"/>
        </w:rPr>
      </w:pPr>
      <w:proofErr w:type="gramStart"/>
      <w:r>
        <w:rPr>
          <w:rFonts w:asciiTheme="majorHAnsi" w:hAnsiTheme="majorHAnsi"/>
          <w:b/>
          <w:color w:val="365F91" w:themeColor="accent1" w:themeShade="BF"/>
          <w:sz w:val="24"/>
          <w:szCs w:val="24"/>
          <w:lang w:val="en-GB"/>
        </w:rPr>
        <w:t>Target 8.6</w:t>
      </w:r>
      <w:r w:rsidRPr="00EC23FA">
        <w:rPr>
          <w:rFonts w:asciiTheme="majorHAnsi" w:hAnsiTheme="majorHAnsi"/>
          <w:b/>
          <w:color w:val="365F91" w:themeColor="accent1" w:themeShade="BF"/>
          <w:sz w:val="24"/>
          <w:szCs w:val="24"/>
          <w:lang w:val="en-GB"/>
        </w:rPr>
        <w:t>:</w:t>
      </w:r>
      <w:r>
        <w:rPr>
          <w:rFonts w:asciiTheme="majorHAnsi" w:hAnsiTheme="majorHAnsi"/>
          <w:b/>
          <w:color w:val="365F91" w:themeColor="accent1" w:themeShade="BF"/>
          <w:sz w:val="24"/>
          <w:szCs w:val="24"/>
          <w:lang w:val="en-GB"/>
        </w:rPr>
        <w:t xml:space="preserve"> </w:t>
      </w:r>
      <w:r w:rsidRPr="00C82F2E">
        <w:rPr>
          <w:rFonts w:asciiTheme="majorHAnsi" w:hAnsiTheme="majorHAnsi"/>
          <w:b/>
          <w:color w:val="365F91" w:themeColor="accent1" w:themeShade="BF"/>
          <w:sz w:val="24"/>
          <w:szCs w:val="24"/>
          <w:lang w:val="en-GB"/>
        </w:rPr>
        <w:t>By 2020, substantially reduce the proportion of youth not in employment, education or training</w:t>
      </w:r>
      <w:r w:rsidRPr="00EC23FA">
        <w:rPr>
          <w:rFonts w:asciiTheme="majorHAnsi" w:hAnsiTheme="majorHAnsi"/>
          <w:b/>
          <w:color w:val="365F91" w:themeColor="accent1" w:themeShade="BF"/>
          <w:sz w:val="24"/>
          <w:szCs w:val="24"/>
          <w:lang w:val="en-GB"/>
        </w:rPr>
        <w:t>.</w:t>
      </w:r>
      <w:proofErr w:type="gramEnd"/>
    </w:p>
    <w:p w:rsidR="00D53CFB" w:rsidRPr="00EC23FA" w:rsidRDefault="00D53CFB" w:rsidP="00C82F2E">
      <w:pPr>
        <w:spacing w:before="240"/>
        <w:jc w:val="both"/>
        <w:rPr>
          <w:rFonts w:asciiTheme="majorHAnsi" w:hAnsiTheme="majorHAnsi" w:cs="Times New Roman"/>
          <w:b/>
          <w:sz w:val="24"/>
          <w:lang w:val="en-GB"/>
        </w:rPr>
      </w:pPr>
      <w:r w:rsidRPr="00EC23FA">
        <w:rPr>
          <w:rFonts w:asciiTheme="majorHAnsi" w:hAnsiTheme="majorHAnsi" w:cs="Times New Roman"/>
          <w:b/>
          <w:sz w:val="24"/>
          <w:lang w:val="en-GB"/>
        </w:rPr>
        <w:t>Indicator 8.6.1: Percentage of youth (15-24) not in education, employment or training (NEET).</w:t>
      </w:r>
    </w:p>
    <w:p w:rsidR="00D53CFB" w:rsidRPr="00EC23FA" w:rsidRDefault="00D53CFB" w:rsidP="00EC23FA">
      <w:pPr>
        <w:jc w:val="both"/>
        <w:rPr>
          <w:rFonts w:asciiTheme="majorHAnsi" w:hAnsiTheme="majorHAnsi" w:cs="Times New Roman"/>
          <w:b/>
          <w:lang w:val="en-GB"/>
        </w:rPr>
      </w:pPr>
      <w:r w:rsidRPr="00EC23FA">
        <w:rPr>
          <w:rFonts w:asciiTheme="majorHAnsi" w:hAnsiTheme="majorHAnsi" w:cs="Times New Roman"/>
          <w:b/>
          <w:lang w:val="en-GB"/>
        </w:rPr>
        <w:t>Definition and method of computation</w:t>
      </w:r>
    </w:p>
    <w:p w:rsidR="00D53CFB" w:rsidRPr="00EC23FA" w:rsidRDefault="00D53CFB" w:rsidP="00EC23FA">
      <w:pPr>
        <w:jc w:val="both"/>
        <w:rPr>
          <w:rFonts w:asciiTheme="majorHAnsi" w:hAnsiTheme="majorHAnsi" w:cs="Times New Roman"/>
          <w:lang w:val="en-GB"/>
        </w:rPr>
      </w:pPr>
      <w:r w:rsidRPr="00EC23FA">
        <w:rPr>
          <w:rFonts w:asciiTheme="majorHAnsi" w:hAnsiTheme="majorHAnsi" w:cs="Times New Roman"/>
          <w:lang w:val="en-GB"/>
        </w:rPr>
        <w:t xml:space="preserve">The NEET is defined as the percentage of youth (15-24 years old) who are not in employment and not in education or training. </w:t>
      </w:r>
    </w:p>
    <w:p w:rsidR="00D53CFB" w:rsidRPr="00EC23FA" w:rsidRDefault="00D53CFB" w:rsidP="00EC23FA">
      <w:pPr>
        <w:jc w:val="both"/>
        <w:rPr>
          <w:rFonts w:asciiTheme="majorHAnsi" w:hAnsiTheme="majorHAnsi" w:cs="Times New Roman"/>
          <w:b/>
          <w:lang w:val="en-GB"/>
        </w:rPr>
      </w:pPr>
      <w:r w:rsidRPr="00EC23FA">
        <w:rPr>
          <w:rFonts w:asciiTheme="majorHAnsi" w:hAnsiTheme="majorHAnsi" w:cs="Times New Roman"/>
          <w:b/>
          <w:lang w:val="en-GB"/>
        </w:rPr>
        <w:t>Rationale and interpretation</w:t>
      </w:r>
    </w:p>
    <w:p w:rsidR="00D53CFB" w:rsidRPr="00EC23FA" w:rsidRDefault="00D53CFB" w:rsidP="00EC23FA">
      <w:pPr>
        <w:jc w:val="both"/>
        <w:rPr>
          <w:rFonts w:asciiTheme="majorHAnsi" w:hAnsiTheme="majorHAnsi" w:cs="Times New Roman"/>
          <w:lang w:val="en-GB"/>
        </w:rPr>
      </w:pPr>
      <w:r w:rsidRPr="00EC23FA">
        <w:rPr>
          <w:rFonts w:asciiTheme="majorHAnsi" w:hAnsiTheme="majorHAnsi" w:cs="Times New Roman"/>
          <w:lang w:val="en-GB"/>
        </w:rPr>
        <w:t xml:space="preserve">NEET provides a measure of youth who are outside the educational system, not in training and not in employment, and thus serves as a broader measure of potential youth labour market entrants than youth unemployment. A high NEET rate as compared with the youth unemployment rate could mean that a large number of youth are discouraged workers, or do not have access to education or training. A high NEET rate among females as compared with males is often an indication of gender imbalances, with female youth engaged in household chores such as washing clothes, cooking, cleaning and taking care of siblings. </w:t>
      </w:r>
    </w:p>
    <w:p w:rsidR="00A9709F" w:rsidRDefault="00A9709F" w:rsidP="00EC23FA">
      <w:pPr>
        <w:jc w:val="both"/>
        <w:rPr>
          <w:rFonts w:asciiTheme="majorHAnsi" w:hAnsiTheme="majorHAnsi" w:cs="Times New Roman"/>
          <w:b/>
          <w:lang w:val="en-GB"/>
        </w:rPr>
      </w:pPr>
      <w:r>
        <w:rPr>
          <w:rFonts w:asciiTheme="majorHAnsi" w:hAnsiTheme="majorHAnsi" w:cs="Times New Roman"/>
          <w:b/>
          <w:lang w:val="en-GB"/>
        </w:rPr>
        <w:t>Sources and data collection</w:t>
      </w:r>
    </w:p>
    <w:p w:rsidR="00A9709F" w:rsidRPr="00A9709F" w:rsidRDefault="00A9709F" w:rsidP="00EC23FA">
      <w:pPr>
        <w:jc w:val="both"/>
        <w:rPr>
          <w:rFonts w:asciiTheme="majorHAnsi" w:hAnsiTheme="majorHAnsi" w:cs="Times New Roman"/>
          <w:lang w:val="en-GB"/>
        </w:rPr>
      </w:pPr>
      <w:r w:rsidRPr="00A9709F">
        <w:rPr>
          <w:rFonts w:asciiTheme="majorHAnsi" w:hAnsiTheme="majorHAnsi" w:cs="Times New Roman"/>
          <w:lang w:val="en-GB"/>
        </w:rPr>
        <w:t>Household surveys (LFS, HIES, LSMS, Integrated HH surveys, etc.), Administrative records.</w:t>
      </w:r>
    </w:p>
    <w:p w:rsidR="00D53CFB" w:rsidRPr="00EC23FA" w:rsidRDefault="00D53CFB" w:rsidP="00EC23FA">
      <w:pPr>
        <w:jc w:val="both"/>
        <w:rPr>
          <w:rFonts w:asciiTheme="majorHAnsi" w:hAnsiTheme="majorHAnsi" w:cs="Times New Roman"/>
          <w:b/>
          <w:lang w:val="en-GB"/>
        </w:rPr>
      </w:pPr>
      <w:r w:rsidRPr="00EC23FA">
        <w:rPr>
          <w:rFonts w:asciiTheme="majorHAnsi" w:hAnsiTheme="majorHAnsi" w:cs="Times New Roman"/>
          <w:b/>
          <w:lang w:val="en-GB"/>
        </w:rPr>
        <w:t>Disaggregation</w:t>
      </w:r>
    </w:p>
    <w:p w:rsidR="00D53CFB" w:rsidRPr="00EC23FA" w:rsidRDefault="00D53CFB" w:rsidP="00EC23FA">
      <w:pPr>
        <w:jc w:val="both"/>
        <w:rPr>
          <w:rFonts w:asciiTheme="majorHAnsi" w:hAnsiTheme="majorHAnsi" w:cs="Times New Roman"/>
          <w:lang w:val="en-GB"/>
        </w:rPr>
      </w:pPr>
      <w:r w:rsidRPr="00EC23FA">
        <w:rPr>
          <w:rFonts w:asciiTheme="majorHAnsi" w:hAnsiTheme="majorHAnsi" w:cs="Times New Roman"/>
          <w:lang w:val="en-GB"/>
        </w:rPr>
        <w:t>Data are available by gender.</w:t>
      </w:r>
    </w:p>
    <w:p w:rsidR="00D53CFB" w:rsidRPr="00EC23FA" w:rsidRDefault="00D53CFB" w:rsidP="00EC23FA">
      <w:pPr>
        <w:jc w:val="both"/>
        <w:rPr>
          <w:rFonts w:asciiTheme="majorHAnsi" w:hAnsiTheme="majorHAnsi" w:cs="Times New Roman"/>
          <w:b/>
          <w:lang w:val="en-GB"/>
        </w:rPr>
      </w:pPr>
      <w:r w:rsidRPr="00EC23FA">
        <w:rPr>
          <w:rFonts w:asciiTheme="majorHAnsi" w:hAnsiTheme="majorHAnsi" w:cs="Times New Roman"/>
          <w:b/>
          <w:lang w:val="en-GB"/>
        </w:rPr>
        <w:t>Comments and limitations</w:t>
      </w:r>
    </w:p>
    <w:p w:rsidR="00D53CFB" w:rsidRPr="00EC23FA" w:rsidRDefault="00D53CFB" w:rsidP="00EC23FA">
      <w:pPr>
        <w:jc w:val="both"/>
        <w:rPr>
          <w:rFonts w:asciiTheme="majorHAnsi" w:hAnsiTheme="majorHAnsi" w:cs="Times New Roman"/>
          <w:lang w:val="en-GB"/>
        </w:rPr>
      </w:pPr>
      <w:r w:rsidRPr="00EC23FA">
        <w:rPr>
          <w:rFonts w:asciiTheme="majorHAnsi" w:hAnsiTheme="majorHAnsi" w:cs="Times New Roman"/>
          <w:lang w:val="en-GB"/>
        </w:rPr>
        <w:lastRenderedPageBreak/>
        <w:t>In practice, many national statistics offices apply definitions of youth which differ from the international standard.</w:t>
      </w:r>
    </w:p>
    <w:p w:rsidR="00D53CFB" w:rsidRPr="00EC23FA" w:rsidRDefault="00D53CFB" w:rsidP="00EC23FA">
      <w:pPr>
        <w:jc w:val="both"/>
        <w:rPr>
          <w:rFonts w:asciiTheme="majorHAnsi" w:hAnsiTheme="majorHAnsi" w:cs="Times New Roman"/>
          <w:b/>
          <w:lang w:val="en-GB"/>
        </w:rPr>
      </w:pPr>
      <w:r w:rsidRPr="00EC23FA">
        <w:rPr>
          <w:rFonts w:asciiTheme="majorHAnsi" w:hAnsiTheme="majorHAnsi" w:cs="Times New Roman"/>
          <w:b/>
          <w:lang w:val="en-GB"/>
        </w:rPr>
        <w:t>Gender equality issues</w:t>
      </w:r>
    </w:p>
    <w:p w:rsidR="00D53CFB" w:rsidRPr="00EC23FA" w:rsidRDefault="00D53CFB" w:rsidP="00EC23FA">
      <w:pPr>
        <w:jc w:val="both"/>
        <w:rPr>
          <w:rFonts w:asciiTheme="majorHAnsi" w:hAnsiTheme="majorHAnsi" w:cs="Times New Roman"/>
          <w:lang w:val="en-GB"/>
        </w:rPr>
      </w:pPr>
      <w:r w:rsidRPr="00EC23FA">
        <w:rPr>
          <w:rFonts w:asciiTheme="majorHAnsi" w:hAnsiTheme="majorHAnsi" w:cs="Times New Roman"/>
          <w:lang w:val="en-GB"/>
        </w:rPr>
        <w:t>As this indicator is disaggregated by sex, it is well-suited for analysis of gender equality issues.</w:t>
      </w:r>
    </w:p>
    <w:p w:rsidR="00C50A29" w:rsidRDefault="00C50A29" w:rsidP="00EC23FA">
      <w:pPr>
        <w:jc w:val="both"/>
        <w:rPr>
          <w:rFonts w:asciiTheme="majorHAnsi" w:hAnsiTheme="majorHAnsi" w:cs="Times New Roman"/>
          <w:b/>
          <w:lang w:val="en-GB"/>
        </w:rPr>
      </w:pPr>
    </w:p>
    <w:p w:rsidR="00D53CFB" w:rsidRPr="00EC23FA" w:rsidRDefault="00D53CFB" w:rsidP="00EC23FA">
      <w:pPr>
        <w:jc w:val="both"/>
        <w:rPr>
          <w:rFonts w:asciiTheme="majorHAnsi" w:hAnsiTheme="majorHAnsi" w:cs="Times New Roman"/>
          <w:b/>
          <w:lang w:val="en-GB"/>
        </w:rPr>
      </w:pPr>
      <w:r w:rsidRPr="00EC23FA">
        <w:rPr>
          <w:rFonts w:asciiTheme="majorHAnsi" w:hAnsiTheme="majorHAnsi" w:cs="Times New Roman"/>
          <w:b/>
          <w:lang w:val="en-GB"/>
        </w:rPr>
        <w:t>Data for global and regional monitoring</w:t>
      </w:r>
    </w:p>
    <w:p w:rsidR="00D53CFB" w:rsidRPr="00EC23FA" w:rsidRDefault="00D53CFB" w:rsidP="00EC23FA">
      <w:pPr>
        <w:jc w:val="both"/>
        <w:rPr>
          <w:rFonts w:asciiTheme="majorHAnsi" w:hAnsiTheme="majorHAnsi" w:cs="Times New Roman"/>
          <w:lang w:val="en-GB"/>
        </w:rPr>
      </w:pPr>
      <w:r w:rsidRPr="00EC23FA">
        <w:rPr>
          <w:rFonts w:asciiTheme="majorHAnsi" w:hAnsiTheme="majorHAnsi" w:cs="Times New Roman"/>
          <w:lang w:val="en-GB"/>
        </w:rPr>
        <w:t>The ILO does not currently produce global and regional estimates for NEET.</w:t>
      </w:r>
    </w:p>
    <w:p w:rsidR="00D53CFB" w:rsidRPr="00EC23FA" w:rsidRDefault="00D53CFB" w:rsidP="00EC23FA">
      <w:pPr>
        <w:jc w:val="both"/>
        <w:rPr>
          <w:rFonts w:asciiTheme="majorHAnsi" w:hAnsiTheme="majorHAnsi" w:cs="Times New Roman"/>
          <w:b/>
          <w:lang w:val="en-GB"/>
        </w:rPr>
      </w:pPr>
      <w:r w:rsidRPr="00EC23FA">
        <w:rPr>
          <w:rFonts w:asciiTheme="majorHAnsi" w:hAnsiTheme="majorHAnsi" w:cs="Times New Roman"/>
          <w:b/>
          <w:lang w:val="en-GB"/>
        </w:rPr>
        <w:t>Supplementary information and references</w:t>
      </w:r>
    </w:p>
    <w:p w:rsidR="00196DEE" w:rsidRDefault="00D53CFB" w:rsidP="00EC23FA">
      <w:pPr>
        <w:jc w:val="both"/>
        <w:rPr>
          <w:rFonts w:asciiTheme="majorHAnsi" w:hAnsiTheme="majorHAnsi" w:cs="Times New Roman"/>
          <w:lang w:val="en-GB"/>
        </w:rPr>
      </w:pPr>
      <w:r w:rsidRPr="00EC23FA">
        <w:rPr>
          <w:rFonts w:asciiTheme="majorHAnsi" w:hAnsiTheme="majorHAnsi" w:cs="Times New Roman"/>
          <w:lang w:val="en-GB"/>
        </w:rPr>
        <w:t>Decent Work Indicators: ILO Manual - Second Version</w:t>
      </w:r>
    </w:p>
    <w:p w:rsidR="00D53CFB" w:rsidRDefault="00A24A11" w:rsidP="00EC23FA">
      <w:pPr>
        <w:jc w:val="both"/>
        <w:rPr>
          <w:rFonts w:asciiTheme="majorHAnsi" w:hAnsiTheme="majorHAnsi" w:cs="Times New Roman"/>
          <w:lang w:val="en-GB"/>
        </w:rPr>
      </w:pPr>
      <w:hyperlink r:id="rId14" w:history="1">
        <w:r w:rsidR="00196DEE" w:rsidRPr="000B7425">
          <w:rPr>
            <w:rStyle w:val="Hyperlink"/>
            <w:rFonts w:asciiTheme="majorHAnsi" w:hAnsiTheme="majorHAnsi" w:cs="Times New Roman"/>
            <w:lang w:val="en-GB"/>
          </w:rPr>
          <w:t>http://www.ilo.org/wcmsp5/groups/public/---</w:t>
        </w:r>
        <w:proofErr w:type="spellStart"/>
        <w:r w:rsidR="00196DEE" w:rsidRPr="000B7425">
          <w:rPr>
            <w:rStyle w:val="Hyperlink"/>
            <w:rFonts w:asciiTheme="majorHAnsi" w:hAnsiTheme="majorHAnsi" w:cs="Times New Roman"/>
            <w:lang w:val="en-GB"/>
          </w:rPr>
          <w:t>dgreports</w:t>
        </w:r>
        <w:proofErr w:type="spellEnd"/>
        <w:r w:rsidR="00196DEE" w:rsidRPr="000B7425">
          <w:rPr>
            <w:rStyle w:val="Hyperlink"/>
            <w:rFonts w:asciiTheme="majorHAnsi" w:hAnsiTheme="majorHAnsi" w:cs="Times New Roman"/>
            <w:lang w:val="en-GB"/>
          </w:rPr>
          <w:t>/---stat/documents/publication/wcms_223121.pdf</w:t>
        </w:r>
      </w:hyperlink>
    </w:p>
    <w:p w:rsidR="00D53CFB" w:rsidRPr="00EC23FA" w:rsidRDefault="00D53CFB" w:rsidP="00EC23FA">
      <w:pPr>
        <w:jc w:val="both"/>
        <w:rPr>
          <w:rFonts w:asciiTheme="majorHAnsi" w:hAnsiTheme="majorHAnsi" w:cs="Times New Roman"/>
          <w:b/>
          <w:lang w:val="en-GB"/>
        </w:rPr>
      </w:pPr>
      <w:r w:rsidRPr="00EC23FA">
        <w:rPr>
          <w:rFonts w:asciiTheme="majorHAnsi" w:hAnsiTheme="majorHAnsi" w:cs="Times New Roman"/>
          <w:b/>
          <w:lang w:val="en-GB"/>
        </w:rPr>
        <w:t>Responsible entities</w:t>
      </w:r>
    </w:p>
    <w:p w:rsidR="00D53CFB" w:rsidRPr="00EC23FA" w:rsidRDefault="00D53CFB" w:rsidP="00EC23FA">
      <w:pPr>
        <w:jc w:val="both"/>
        <w:rPr>
          <w:rFonts w:asciiTheme="majorHAnsi" w:hAnsiTheme="majorHAnsi" w:cs="Times New Roman"/>
          <w:lang w:val="en-GB"/>
        </w:rPr>
      </w:pPr>
      <w:proofErr w:type="gramStart"/>
      <w:r w:rsidRPr="00EC23FA">
        <w:rPr>
          <w:rFonts w:asciiTheme="majorHAnsi" w:hAnsiTheme="majorHAnsi" w:cs="Times New Roman"/>
          <w:lang w:val="en-GB"/>
        </w:rPr>
        <w:t>ILO.</w:t>
      </w:r>
      <w:proofErr w:type="gramEnd"/>
    </w:p>
    <w:p w:rsidR="00D53CFB" w:rsidRPr="00EC23FA" w:rsidRDefault="00D53CFB" w:rsidP="00EC23FA">
      <w:pPr>
        <w:jc w:val="both"/>
        <w:rPr>
          <w:rFonts w:asciiTheme="majorHAnsi" w:hAnsiTheme="majorHAnsi" w:cs="Times New Roman"/>
          <w:b/>
          <w:lang w:val="en-GB"/>
        </w:rPr>
      </w:pPr>
      <w:r w:rsidRPr="00EC23FA">
        <w:rPr>
          <w:rFonts w:asciiTheme="majorHAnsi" w:hAnsiTheme="majorHAnsi" w:cs="Times New Roman"/>
          <w:b/>
          <w:lang w:val="en-GB"/>
        </w:rPr>
        <w:t>Current data availability</w:t>
      </w:r>
    </w:p>
    <w:p w:rsidR="00D53CFB" w:rsidRPr="00EC23FA" w:rsidRDefault="00D53CFB" w:rsidP="00EC23FA">
      <w:pPr>
        <w:jc w:val="both"/>
        <w:rPr>
          <w:rFonts w:asciiTheme="majorHAnsi" w:hAnsiTheme="majorHAnsi" w:cs="Times New Roman"/>
          <w:lang w:val="en-GB"/>
        </w:rPr>
      </w:pPr>
      <w:r w:rsidRPr="00EC23FA">
        <w:rPr>
          <w:rFonts w:asciiTheme="majorHAnsi" w:hAnsiTheme="majorHAnsi" w:cs="Times New Roman"/>
          <w:lang w:val="en-GB"/>
        </w:rPr>
        <w:t>The ILO has data for 88 countries.</w:t>
      </w:r>
    </w:p>
    <w:p w:rsidR="00D53CFB" w:rsidRPr="00EC23FA" w:rsidRDefault="00D53CFB" w:rsidP="00EC23FA">
      <w:pPr>
        <w:jc w:val="both"/>
        <w:rPr>
          <w:rFonts w:asciiTheme="majorHAnsi" w:hAnsiTheme="majorHAnsi" w:cs="Times New Roman"/>
          <w:lang w:val="en-GB"/>
        </w:rPr>
      </w:pPr>
    </w:p>
    <w:p w:rsidR="00D53CFB" w:rsidRPr="00EC23FA" w:rsidRDefault="00D53CFB" w:rsidP="00EC23FA">
      <w:pPr>
        <w:jc w:val="both"/>
        <w:rPr>
          <w:rFonts w:asciiTheme="majorHAnsi" w:hAnsiTheme="majorHAnsi" w:cs="Times New Roman"/>
          <w:b/>
          <w:sz w:val="24"/>
          <w:lang w:val="en-GB"/>
        </w:rPr>
      </w:pPr>
      <w:r w:rsidRPr="00EC23FA">
        <w:rPr>
          <w:rFonts w:asciiTheme="majorHAnsi" w:hAnsiTheme="majorHAnsi" w:cs="Times New Roman"/>
          <w:b/>
          <w:sz w:val="24"/>
          <w:lang w:val="en-GB"/>
        </w:rPr>
        <w:t>Indicator 8.6.2: Unemployment rate by sex and age group.</w:t>
      </w:r>
    </w:p>
    <w:p w:rsidR="00D53CFB" w:rsidRPr="00EC23FA" w:rsidRDefault="00D53CFB" w:rsidP="00EC23FA">
      <w:pPr>
        <w:jc w:val="both"/>
        <w:rPr>
          <w:rFonts w:asciiTheme="majorHAnsi" w:hAnsiTheme="majorHAnsi" w:cs="Times New Roman"/>
          <w:b/>
          <w:lang w:val="en-GB"/>
        </w:rPr>
      </w:pPr>
      <w:r w:rsidRPr="00EC23FA">
        <w:rPr>
          <w:rFonts w:asciiTheme="majorHAnsi" w:hAnsiTheme="majorHAnsi" w:cs="Times New Roman"/>
          <w:b/>
          <w:lang w:val="en-GB"/>
        </w:rPr>
        <w:t>Definition and method of computation</w:t>
      </w:r>
    </w:p>
    <w:p w:rsidR="00D53CFB" w:rsidRPr="00EC23FA" w:rsidRDefault="00D53CFB" w:rsidP="00EC23FA">
      <w:pPr>
        <w:jc w:val="both"/>
        <w:rPr>
          <w:rFonts w:asciiTheme="majorHAnsi" w:hAnsiTheme="majorHAnsi" w:cs="Times New Roman"/>
          <w:lang w:val="en-GB"/>
        </w:rPr>
      </w:pPr>
      <w:r w:rsidRPr="00EC23FA">
        <w:rPr>
          <w:rFonts w:asciiTheme="majorHAnsi" w:hAnsiTheme="majorHAnsi" w:cs="Times New Roman"/>
          <w:lang w:val="en-GB"/>
        </w:rPr>
        <w:t>The unemployment rate is calculated by dividing the total number of unemployed (for a country or a specific group of workers) by the corresponding labour force, which itself is the sum of the total persons employed and unemployed in the group. Persons in unemployment are defined as all those of working age who were not in employment, carried out activities to seek employment during a specified recent period and were currently available to take up employment given a job opportunity.</w:t>
      </w:r>
    </w:p>
    <w:p w:rsidR="00D53CFB" w:rsidRPr="00EC23FA" w:rsidRDefault="00D53CFB" w:rsidP="00EC23FA">
      <w:pPr>
        <w:jc w:val="both"/>
        <w:rPr>
          <w:rFonts w:asciiTheme="majorHAnsi" w:hAnsiTheme="majorHAnsi" w:cs="Times New Roman"/>
          <w:b/>
          <w:lang w:val="en-GB"/>
        </w:rPr>
      </w:pPr>
      <w:r w:rsidRPr="00EC23FA">
        <w:rPr>
          <w:rFonts w:asciiTheme="majorHAnsi" w:hAnsiTheme="majorHAnsi" w:cs="Times New Roman"/>
          <w:b/>
          <w:lang w:val="en-GB"/>
        </w:rPr>
        <w:t>Rationale and interpretation</w:t>
      </w:r>
    </w:p>
    <w:p w:rsidR="00D53CFB" w:rsidRDefault="00D53CFB" w:rsidP="00EC23FA">
      <w:pPr>
        <w:jc w:val="both"/>
        <w:rPr>
          <w:rFonts w:asciiTheme="majorHAnsi" w:hAnsiTheme="majorHAnsi" w:cs="Times New Roman"/>
          <w:lang w:val="en-GB"/>
        </w:rPr>
      </w:pPr>
      <w:r w:rsidRPr="00EC23FA">
        <w:rPr>
          <w:rFonts w:asciiTheme="majorHAnsi" w:hAnsiTheme="majorHAnsi" w:cs="Times New Roman"/>
          <w:lang w:val="en-GB"/>
        </w:rPr>
        <w:t xml:space="preserve">Information on unemployment by age illustrates the different dimensions of the lack of jobs for people of a given age group. For example, in a country where the youth unemployment rate is high and the ratio of the youth unemployment rate to the adult unemployment rate is close to one, it may be concluded that the problem of unemployment is not specific to youth, but is country-wide. The problem of unemployment is unequally distributed when, in addition to a high youth unemployment rate, the proportion of youth unemployment in total unemployment is high. In this </w:t>
      </w:r>
      <w:r w:rsidRPr="00EC23FA">
        <w:rPr>
          <w:rFonts w:asciiTheme="majorHAnsi" w:hAnsiTheme="majorHAnsi" w:cs="Times New Roman"/>
          <w:lang w:val="en-GB"/>
        </w:rPr>
        <w:lastRenderedPageBreak/>
        <w:t xml:space="preserve">case, employment policies might usefully be directed towards easing the entry of young people into the world of work. </w:t>
      </w:r>
    </w:p>
    <w:p w:rsidR="00A9709F" w:rsidRDefault="00A9709F" w:rsidP="00EC23FA">
      <w:pPr>
        <w:jc w:val="both"/>
        <w:rPr>
          <w:rFonts w:asciiTheme="majorHAnsi" w:hAnsiTheme="majorHAnsi" w:cs="Times New Roman"/>
          <w:b/>
          <w:lang w:val="en-GB"/>
        </w:rPr>
      </w:pPr>
      <w:r w:rsidRPr="00A9709F">
        <w:rPr>
          <w:rFonts w:asciiTheme="majorHAnsi" w:hAnsiTheme="majorHAnsi" w:cs="Times New Roman"/>
          <w:b/>
          <w:lang w:val="en-GB"/>
        </w:rPr>
        <w:t>Sources and data collection</w:t>
      </w:r>
    </w:p>
    <w:p w:rsidR="00A9709F" w:rsidRPr="00A9709F" w:rsidRDefault="00A9709F" w:rsidP="00EC23FA">
      <w:pPr>
        <w:jc w:val="both"/>
        <w:rPr>
          <w:rFonts w:asciiTheme="majorHAnsi" w:hAnsiTheme="majorHAnsi" w:cs="Times New Roman"/>
          <w:lang w:val="en-GB"/>
        </w:rPr>
      </w:pPr>
      <w:r w:rsidRPr="00A9709F">
        <w:rPr>
          <w:rFonts w:asciiTheme="majorHAnsi" w:hAnsiTheme="majorHAnsi" w:cs="Times New Roman"/>
          <w:lang w:val="en-GB"/>
        </w:rPr>
        <w:t>Household surveys (LFS, HIES, LSMS, Integrated HH surveys, etc.), Official estimates, Administrative records.</w:t>
      </w:r>
    </w:p>
    <w:p w:rsidR="00C50A29" w:rsidRDefault="00C50A29" w:rsidP="00EC23FA">
      <w:pPr>
        <w:jc w:val="both"/>
        <w:rPr>
          <w:rFonts w:asciiTheme="majorHAnsi" w:hAnsiTheme="majorHAnsi" w:cs="Times New Roman"/>
          <w:b/>
          <w:lang w:val="en-GB"/>
        </w:rPr>
      </w:pPr>
    </w:p>
    <w:p w:rsidR="00D53CFB" w:rsidRPr="00EC23FA" w:rsidRDefault="00D53CFB" w:rsidP="00EC23FA">
      <w:pPr>
        <w:jc w:val="both"/>
        <w:rPr>
          <w:rFonts w:asciiTheme="majorHAnsi" w:hAnsiTheme="majorHAnsi" w:cs="Times New Roman"/>
          <w:b/>
          <w:lang w:val="en-GB"/>
        </w:rPr>
      </w:pPr>
      <w:r w:rsidRPr="00EC23FA">
        <w:rPr>
          <w:rFonts w:asciiTheme="majorHAnsi" w:hAnsiTheme="majorHAnsi" w:cs="Times New Roman"/>
          <w:b/>
          <w:lang w:val="en-GB"/>
        </w:rPr>
        <w:t>Disaggregation</w:t>
      </w:r>
    </w:p>
    <w:p w:rsidR="00D53CFB" w:rsidRPr="00EC23FA" w:rsidRDefault="00D53CFB" w:rsidP="00EC23FA">
      <w:pPr>
        <w:jc w:val="both"/>
        <w:rPr>
          <w:rFonts w:asciiTheme="majorHAnsi" w:hAnsiTheme="majorHAnsi" w:cs="Times New Roman"/>
          <w:lang w:val="en-GB"/>
        </w:rPr>
      </w:pPr>
      <w:r w:rsidRPr="00EC23FA">
        <w:rPr>
          <w:rFonts w:asciiTheme="majorHAnsi" w:hAnsiTheme="majorHAnsi" w:cs="Times New Roman"/>
          <w:lang w:val="en-GB"/>
        </w:rPr>
        <w:t>Data are available by gender and age.</w:t>
      </w:r>
    </w:p>
    <w:p w:rsidR="00D53CFB" w:rsidRPr="00EC23FA" w:rsidRDefault="00D53CFB" w:rsidP="00EC23FA">
      <w:pPr>
        <w:jc w:val="both"/>
        <w:rPr>
          <w:rFonts w:asciiTheme="majorHAnsi" w:hAnsiTheme="majorHAnsi" w:cs="Times New Roman"/>
          <w:b/>
          <w:lang w:val="en-GB"/>
        </w:rPr>
      </w:pPr>
      <w:r w:rsidRPr="00EC23FA">
        <w:rPr>
          <w:rFonts w:asciiTheme="majorHAnsi" w:hAnsiTheme="majorHAnsi" w:cs="Times New Roman"/>
          <w:b/>
          <w:lang w:val="en-GB"/>
        </w:rPr>
        <w:t>Comments and limitations</w:t>
      </w:r>
    </w:p>
    <w:p w:rsidR="00D53CFB" w:rsidRPr="00EC23FA" w:rsidRDefault="00D53CFB" w:rsidP="00EC23FA">
      <w:pPr>
        <w:jc w:val="both"/>
        <w:rPr>
          <w:rFonts w:asciiTheme="majorHAnsi" w:hAnsiTheme="majorHAnsi" w:cs="Times New Roman"/>
          <w:lang w:val="en-GB"/>
        </w:rPr>
      </w:pPr>
      <w:r w:rsidRPr="00EC23FA">
        <w:rPr>
          <w:rFonts w:asciiTheme="majorHAnsi" w:hAnsiTheme="majorHAnsi" w:cs="Times New Roman"/>
          <w:lang w:val="en-GB"/>
        </w:rPr>
        <w:t xml:space="preserve">There are a variety of issues affecting cross-country comparability, including but not limited to different sources, measurement differences, conceptual variation, </w:t>
      </w:r>
      <w:proofErr w:type="gramStart"/>
      <w:r w:rsidRPr="00EC23FA">
        <w:rPr>
          <w:rFonts w:asciiTheme="majorHAnsi" w:hAnsiTheme="majorHAnsi" w:cs="Times New Roman"/>
          <w:lang w:val="en-GB"/>
        </w:rPr>
        <w:t>survey</w:t>
      </w:r>
      <w:proofErr w:type="gramEnd"/>
      <w:r w:rsidRPr="00EC23FA">
        <w:rPr>
          <w:rFonts w:asciiTheme="majorHAnsi" w:hAnsiTheme="majorHAnsi" w:cs="Times New Roman"/>
          <w:lang w:val="en-GB"/>
        </w:rPr>
        <w:t xml:space="preserve"> coverage and collection methodology.</w:t>
      </w:r>
    </w:p>
    <w:p w:rsidR="00D53CFB" w:rsidRPr="00EC23FA" w:rsidRDefault="00D53CFB" w:rsidP="00EC23FA">
      <w:pPr>
        <w:jc w:val="both"/>
        <w:rPr>
          <w:rFonts w:asciiTheme="majorHAnsi" w:hAnsiTheme="majorHAnsi" w:cs="Times New Roman"/>
          <w:b/>
          <w:lang w:val="en-GB"/>
        </w:rPr>
      </w:pPr>
      <w:r w:rsidRPr="00EC23FA">
        <w:rPr>
          <w:rFonts w:asciiTheme="majorHAnsi" w:hAnsiTheme="majorHAnsi" w:cs="Times New Roman"/>
          <w:b/>
          <w:lang w:val="en-GB"/>
        </w:rPr>
        <w:t>Gender equality issues</w:t>
      </w:r>
    </w:p>
    <w:p w:rsidR="00D53CFB" w:rsidRPr="00EC23FA" w:rsidRDefault="00D53CFB" w:rsidP="00EC23FA">
      <w:pPr>
        <w:jc w:val="both"/>
        <w:rPr>
          <w:rFonts w:asciiTheme="majorHAnsi" w:hAnsiTheme="majorHAnsi" w:cs="Times New Roman"/>
          <w:lang w:val="en-GB"/>
        </w:rPr>
      </w:pPr>
      <w:r w:rsidRPr="00EC23FA">
        <w:rPr>
          <w:rFonts w:asciiTheme="majorHAnsi" w:hAnsiTheme="majorHAnsi" w:cs="Times New Roman"/>
          <w:lang w:val="en-GB"/>
        </w:rPr>
        <w:t>Information on unemployment by sex shows the difficulty to enter the labour market by gender, revealing in some cases a harder situation for women, which is directly linked to a country's social and cultural aspects and traditions.</w:t>
      </w:r>
    </w:p>
    <w:p w:rsidR="00D53CFB" w:rsidRPr="00EC23FA" w:rsidRDefault="00D53CFB" w:rsidP="00EC23FA">
      <w:pPr>
        <w:jc w:val="both"/>
        <w:rPr>
          <w:rFonts w:asciiTheme="majorHAnsi" w:hAnsiTheme="majorHAnsi" w:cs="Times New Roman"/>
          <w:b/>
          <w:lang w:val="en-GB"/>
        </w:rPr>
      </w:pPr>
      <w:r w:rsidRPr="00EC23FA">
        <w:rPr>
          <w:rFonts w:asciiTheme="majorHAnsi" w:hAnsiTheme="majorHAnsi" w:cs="Times New Roman"/>
          <w:b/>
          <w:lang w:val="en-GB"/>
        </w:rPr>
        <w:t>Data for global and regional monitoring</w:t>
      </w:r>
    </w:p>
    <w:p w:rsidR="00D53CFB" w:rsidRPr="00EC23FA" w:rsidRDefault="00D53CFB" w:rsidP="00EC23FA">
      <w:pPr>
        <w:jc w:val="both"/>
        <w:rPr>
          <w:rFonts w:asciiTheme="majorHAnsi" w:hAnsiTheme="majorHAnsi" w:cs="Times New Roman"/>
          <w:lang w:val="en-GB"/>
        </w:rPr>
      </w:pPr>
      <w:r w:rsidRPr="00EC23FA">
        <w:rPr>
          <w:rFonts w:asciiTheme="majorHAnsi" w:hAnsiTheme="majorHAnsi" w:cs="Times New Roman"/>
          <w:lang w:val="en-GB"/>
        </w:rPr>
        <w:t>The ILO has estimates of the unemployed (number and rate) disaggregated by sex and age (youth and adult) for the world as a whole and by (flexible) regional groupings. The global and regional estimates are based on both real and imputed values.</w:t>
      </w:r>
    </w:p>
    <w:p w:rsidR="00D53CFB" w:rsidRPr="00EC23FA" w:rsidRDefault="00D53CFB" w:rsidP="00EC23FA">
      <w:pPr>
        <w:jc w:val="both"/>
        <w:rPr>
          <w:rFonts w:asciiTheme="majorHAnsi" w:hAnsiTheme="majorHAnsi" w:cs="Times New Roman"/>
          <w:b/>
          <w:lang w:val="en-GB"/>
        </w:rPr>
      </w:pPr>
      <w:r w:rsidRPr="00EC23FA">
        <w:rPr>
          <w:rFonts w:asciiTheme="majorHAnsi" w:hAnsiTheme="majorHAnsi" w:cs="Times New Roman"/>
          <w:b/>
          <w:lang w:val="en-GB"/>
        </w:rPr>
        <w:t>Supplementary information and references</w:t>
      </w:r>
    </w:p>
    <w:p w:rsidR="00D53CFB" w:rsidRDefault="00D53CFB" w:rsidP="00EC23FA">
      <w:pPr>
        <w:jc w:val="both"/>
        <w:rPr>
          <w:rFonts w:asciiTheme="majorHAnsi" w:hAnsiTheme="majorHAnsi" w:cs="Times New Roman"/>
          <w:lang w:val="en-GB"/>
        </w:rPr>
      </w:pPr>
      <w:r w:rsidRPr="00EC23FA">
        <w:rPr>
          <w:rFonts w:asciiTheme="majorHAnsi" w:hAnsiTheme="majorHAnsi" w:cs="Times New Roman"/>
          <w:lang w:val="en-GB"/>
        </w:rPr>
        <w:t xml:space="preserve">For details, refer to the Resolution concerning statistics of work, employment and labour underutilization, available at </w:t>
      </w:r>
      <w:hyperlink r:id="rId15" w:history="1">
        <w:r w:rsidR="00196DEE" w:rsidRPr="000B7425">
          <w:rPr>
            <w:rStyle w:val="Hyperlink"/>
            <w:rFonts w:asciiTheme="majorHAnsi" w:hAnsiTheme="majorHAnsi" w:cs="Times New Roman"/>
            <w:lang w:val="en-GB"/>
          </w:rPr>
          <w:t>http://www.ilo.org/wcmsp5/groups/public/---</w:t>
        </w:r>
        <w:proofErr w:type="spellStart"/>
        <w:r w:rsidR="00196DEE" w:rsidRPr="000B7425">
          <w:rPr>
            <w:rStyle w:val="Hyperlink"/>
            <w:rFonts w:asciiTheme="majorHAnsi" w:hAnsiTheme="majorHAnsi" w:cs="Times New Roman"/>
            <w:lang w:val="en-GB"/>
          </w:rPr>
          <w:t>dgreports</w:t>
        </w:r>
        <w:proofErr w:type="spellEnd"/>
        <w:r w:rsidR="00196DEE" w:rsidRPr="000B7425">
          <w:rPr>
            <w:rStyle w:val="Hyperlink"/>
            <w:rFonts w:asciiTheme="majorHAnsi" w:hAnsiTheme="majorHAnsi" w:cs="Times New Roman"/>
            <w:lang w:val="en-GB"/>
          </w:rPr>
          <w:t>/---stat/documents/</w:t>
        </w:r>
        <w:proofErr w:type="spellStart"/>
        <w:r w:rsidR="00196DEE" w:rsidRPr="000B7425">
          <w:rPr>
            <w:rStyle w:val="Hyperlink"/>
            <w:rFonts w:asciiTheme="majorHAnsi" w:hAnsiTheme="majorHAnsi" w:cs="Times New Roman"/>
            <w:lang w:val="en-GB"/>
          </w:rPr>
          <w:t>normativeinstrument</w:t>
        </w:r>
        <w:proofErr w:type="spellEnd"/>
        <w:r w:rsidR="00196DEE" w:rsidRPr="000B7425">
          <w:rPr>
            <w:rStyle w:val="Hyperlink"/>
            <w:rFonts w:asciiTheme="majorHAnsi" w:hAnsiTheme="majorHAnsi" w:cs="Times New Roman"/>
            <w:lang w:val="en-GB"/>
          </w:rPr>
          <w:t>/wcms_230304.pdf</w:t>
        </w:r>
      </w:hyperlink>
    </w:p>
    <w:p w:rsidR="00D53CFB" w:rsidRPr="00EC23FA" w:rsidRDefault="00D53CFB" w:rsidP="00EC23FA">
      <w:pPr>
        <w:jc w:val="both"/>
        <w:rPr>
          <w:rFonts w:asciiTheme="majorHAnsi" w:hAnsiTheme="majorHAnsi" w:cs="Times New Roman"/>
          <w:b/>
          <w:lang w:val="en-GB"/>
        </w:rPr>
      </w:pPr>
      <w:r w:rsidRPr="00EC23FA">
        <w:rPr>
          <w:rFonts w:asciiTheme="majorHAnsi" w:hAnsiTheme="majorHAnsi" w:cs="Times New Roman"/>
          <w:b/>
          <w:lang w:val="en-GB"/>
        </w:rPr>
        <w:t>Responsible entities</w:t>
      </w:r>
    </w:p>
    <w:p w:rsidR="00D53CFB" w:rsidRPr="00EC23FA" w:rsidRDefault="00D53CFB" w:rsidP="00EC23FA">
      <w:pPr>
        <w:jc w:val="both"/>
        <w:rPr>
          <w:rFonts w:asciiTheme="majorHAnsi" w:hAnsiTheme="majorHAnsi" w:cs="Times New Roman"/>
          <w:lang w:val="en-GB"/>
        </w:rPr>
      </w:pPr>
      <w:proofErr w:type="gramStart"/>
      <w:r w:rsidRPr="00EC23FA">
        <w:rPr>
          <w:rFonts w:asciiTheme="majorHAnsi" w:hAnsiTheme="majorHAnsi" w:cs="Times New Roman"/>
          <w:lang w:val="en-GB"/>
        </w:rPr>
        <w:t>ILO.</w:t>
      </w:r>
      <w:proofErr w:type="gramEnd"/>
    </w:p>
    <w:p w:rsidR="00D53CFB" w:rsidRPr="00EC23FA" w:rsidRDefault="00D53CFB" w:rsidP="00EC23FA">
      <w:pPr>
        <w:jc w:val="both"/>
        <w:rPr>
          <w:rFonts w:asciiTheme="majorHAnsi" w:hAnsiTheme="majorHAnsi" w:cs="Times New Roman"/>
          <w:b/>
          <w:lang w:val="en-GB"/>
        </w:rPr>
      </w:pPr>
      <w:r w:rsidRPr="00EC23FA">
        <w:rPr>
          <w:rFonts w:asciiTheme="majorHAnsi" w:hAnsiTheme="majorHAnsi" w:cs="Times New Roman"/>
          <w:b/>
          <w:lang w:val="en-GB"/>
        </w:rPr>
        <w:t>Current data availability</w:t>
      </w:r>
    </w:p>
    <w:p w:rsidR="00D53CFB" w:rsidRPr="00EC23FA" w:rsidRDefault="00D53CFB" w:rsidP="00EC23FA">
      <w:pPr>
        <w:jc w:val="both"/>
        <w:rPr>
          <w:rFonts w:asciiTheme="majorHAnsi" w:hAnsiTheme="majorHAnsi" w:cs="Times New Roman"/>
          <w:lang w:val="en-GB"/>
        </w:rPr>
      </w:pPr>
      <w:r w:rsidRPr="00EC23FA">
        <w:rPr>
          <w:rFonts w:asciiTheme="majorHAnsi" w:hAnsiTheme="majorHAnsi" w:cs="Times New Roman"/>
          <w:lang w:val="en-GB"/>
        </w:rPr>
        <w:t>The ILO has data for 224 countries.</w:t>
      </w:r>
    </w:p>
    <w:p w:rsidR="00D53CFB" w:rsidRDefault="00D53CFB" w:rsidP="00EC23FA">
      <w:pPr>
        <w:jc w:val="both"/>
        <w:rPr>
          <w:rFonts w:asciiTheme="majorHAnsi" w:hAnsiTheme="majorHAnsi" w:cs="Times New Roman"/>
          <w:lang w:val="en-GB"/>
        </w:rPr>
      </w:pPr>
    </w:p>
    <w:p w:rsidR="00C82F2E" w:rsidRPr="00EC23FA" w:rsidRDefault="00C82F2E" w:rsidP="00C82F2E">
      <w:pPr>
        <w:shd w:val="clear" w:color="auto" w:fill="B8CCE4" w:themeFill="accent1" w:themeFillTint="66"/>
        <w:jc w:val="both"/>
        <w:rPr>
          <w:rFonts w:asciiTheme="majorHAnsi" w:hAnsiTheme="majorHAnsi"/>
          <w:b/>
          <w:color w:val="365F91" w:themeColor="accent1" w:themeShade="BF"/>
          <w:sz w:val="24"/>
          <w:szCs w:val="24"/>
          <w:lang w:val="en-GB"/>
        </w:rPr>
      </w:pPr>
      <w:r>
        <w:rPr>
          <w:rFonts w:asciiTheme="majorHAnsi" w:hAnsiTheme="majorHAnsi"/>
          <w:b/>
          <w:color w:val="365F91" w:themeColor="accent1" w:themeShade="BF"/>
          <w:sz w:val="24"/>
          <w:szCs w:val="24"/>
          <w:lang w:val="en-GB"/>
        </w:rPr>
        <w:lastRenderedPageBreak/>
        <w:t>Target 8.7</w:t>
      </w:r>
      <w:r w:rsidRPr="00EC23FA">
        <w:rPr>
          <w:rFonts w:asciiTheme="majorHAnsi" w:hAnsiTheme="majorHAnsi"/>
          <w:b/>
          <w:color w:val="365F91" w:themeColor="accent1" w:themeShade="BF"/>
          <w:sz w:val="24"/>
          <w:szCs w:val="24"/>
          <w:lang w:val="en-GB"/>
        </w:rPr>
        <w:t>:</w:t>
      </w:r>
      <w:r>
        <w:rPr>
          <w:rFonts w:asciiTheme="majorHAnsi" w:hAnsiTheme="majorHAnsi"/>
          <w:b/>
          <w:color w:val="365F91" w:themeColor="accent1" w:themeShade="BF"/>
          <w:sz w:val="24"/>
          <w:szCs w:val="24"/>
          <w:lang w:val="en-GB"/>
        </w:rPr>
        <w:t xml:space="preserve"> </w:t>
      </w:r>
      <w:r w:rsidRPr="00C82F2E">
        <w:rPr>
          <w:rFonts w:asciiTheme="majorHAnsi" w:hAnsiTheme="majorHAnsi"/>
          <w:b/>
          <w:color w:val="365F91" w:themeColor="accent1" w:themeShade="BF"/>
          <w:sz w:val="24"/>
          <w:szCs w:val="24"/>
          <w:lang w:val="en-GB"/>
        </w:rPr>
        <w:t xml:space="preserve">Take immediate and effective measures to secure the prohibition and elimination of the worst forms of child </w:t>
      </w:r>
      <w:proofErr w:type="gramStart"/>
      <w:r w:rsidRPr="00C82F2E">
        <w:rPr>
          <w:rFonts w:asciiTheme="majorHAnsi" w:hAnsiTheme="majorHAnsi"/>
          <w:b/>
          <w:color w:val="365F91" w:themeColor="accent1" w:themeShade="BF"/>
          <w:sz w:val="24"/>
          <w:szCs w:val="24"/>
          <w:lang w:val="en-GB"/>
        </w:rPr>
        <w:t>labour,</w:t>
      </w:r>
      <w:proofErr w:type="gramEnd"/>
      <w:r w:rsidRPr="00C82F2E">
        <w:rPr>
          <w:rFonts w:asciiTheme="majorHAnsi" w:hAnsiTheme="majorHAnsi"/>
          <w:b/>
          <w:color w:val="365F91" w:themeColor="accent1" w:themeShade="BF"/>
          <w:sz w:val="24"/>
          <w:szCs w:val="24"/>
          <w:lang w:val="en-GB"/>
        </w:rPr>
        <w:t xml:space="preserve"> eradicate forced labour and, by 2025, end child labour in all its forms, including the recruitment and use of child soldiers</w:t>
      </w:r>
      <w:r w:rsidRPr="00EC23FA">
        <w:rPr>
          <w:rFonts w:asciiTheme="majorHAnsi" w:hAnsiTheme="majorHAnsi"/>
          <w:b/>
          <w:color w:val="365F91" w:themeColor="accent1" w:themeShade="BF"/>
          <w:sz w:val="24"/>
          <w:szCs w:val="24"/>
          <w:lang w:val="en-GB"/>
        </w:rPr>
        <w:t>.</w:t>
      </w:r>
    </w:p>
    <w:p w:rsidR="00D53CFB" w:rsidRPr="00EC23FA" w:rsidRDefault="00D53CFB" w:rsidP="00C82F2E">
      <w:pPr>
        <w:spacing w:before="240"/>
        <w:jc w:val="both"/>
        <w:rPr>
          <w:rFonts w:asciiTheme="majorHAnsi" w:hAnsiTheme="majorHAnsi" w:cs="Times New Roman"/>
          <w:b/>
          <w:sz w:val="24"/>
          <w:lang w:val="en-GB"/>
        </w:rPr>
      </w:pPr>
      <w:r w:rsidRPr="00EC23FA">
        <w:rPr>
          <w:rFonts w:asciiTheme="majorHAnsi" w:hAnsiTheme="majorHAnsi" w:cs="Times New Roman"/>
          <w:b/>
          <w:sz w:val="24"/>
          <w:lang w:val="en-GB"/>
        </w:rPr>
        <w:t xml:space="preserve">Indicator 8.7.1: Percentage and number of children aged 5-17 years engaged in child labour, </w:t>
      </w:r>
      <w:r w:rsidR="00196DEE">
        <w:rPr>
          <w:rFonts w:asciiTheme="majorHAnsi" w:hAnsiTheme="majorHAnsi" w:cs="Times New Roman"/>
          <w:b/>
          <w:sz w:val="24"/>
          <w:lang w:val="en-GB"/>
        </w:rPr>
        <w:t>by</w:t>
      </w:r>
      <w:r w:rsidRPr="00EC23FA">
        <w:rPr>
          <w:rFonts w:asciiTheme="majorHAnsi" w:hAnsiTheme="majorHAnsi" w:cs="Times New Roman"/>
          <w:b/>
          <w:sz w:val="24"/>
          <w:lang w:val="en-GB"/>
        </w:rPr>
        <w:t xml:space="preserve"> sex and age group (disaggregated by the worst forms of child labour).</w:t>
      </w:r>
    </w:p>
    <w:p w:rsidR="00334B0C" w:rsidRPr="00EC23FA" w:rsidRDefault="00334B0C" w:rsidP="00334B0C">
      <w:pPr>
        <w:jc w:val="both"/>
        <w:rPr>
          <w:rFonts w:asciiTheme="majorHAnsi" w:hAnsiTheme="majorHAnsi" w:cs="Times New Roman"/>
          <w:b/>
          <w:lang w:val="en-GB"/>
        </w:rPr>
      </w:pPr>
      <w:r w:rsidRPr="00EC23FA">
        <w:rPr>
          <w:rFonts w:asciiTheme="majorHAnsi" w:hAnsiTheme="majorHAnsi" w:cs="Times New Roman"/>
          <w:b/>
          <w:lang w:val="en-GB"/>
        </w:rPr>
        <w:t>Definition and method of computation</w:t>
      </w:r>
    </w:p>
    <w:p w:rsidR="00334B0C" w:rsidRPr="00334B0C" w:rsidRDefault="00334B0C" w:rsidP="00334B0C">
      <w:pPr>
        <w:jc w:val="both"/>
        <w:rPr>
          <w:rFonts w:asciiTheme="majorHAnsi" w:hAnsiTheme="majorHAnsi" w:cs="Times New Roman"/>
          <w:lang w:val="en-GB"/>
        </w:rPr>
      </w:pPr>
      <w:r w:rsidRPr="00334B0C">
        <w:rPr>
          <w:rFonts w:asciiTheme="majorHAnsi" w:hAnsiTheme="majorHAnsi" w:cs="Times New Roman"/>
          <w:lang w:val="en-GB"/>
        </w:rPr>
        <w:t>The term child labour reflects the engagement of children in prohibited work and, more generally, in types of work to be eliminated as socially and morally undesirable as guided by national legislation, the ILO Minimum Age Convention, 1973 (No. 138), and the Worst Forms of Child Labour Convention, 1999 (No. 182), their respective supplementing Recommendations (</w:t>
      </w:r>
      <w:proofErr w:type="spellStart"/>
      <w:r w:rsidRPr="00334B0C">
        <w:rPr>
          <w:rFonts w:asciiTheme="majorHAnsi" w:hAnsiTheme="majorHAnsi" w:cs="Times New Roman"/>
          <w:lang w:val="en-GB"/>
        </w:rPr>
        <w:t>Nos</w:t>
      </w:r>
      <w:proofErr w:type="spellEnd"/>
      <w:r w:rsidRPr="00334B0C">
        <w:rPr>
          <w:rFonts w:asciiTheme="majorHAnsi" w:hAnsiTheme="majorHAnsi" w:cs="Times New Roman"/>
          <w:lang w:val="en-GB"/>
        </w:rPr>
        <w:t xml:space="preserve"> 146 and 190), and the United Nations Convention on the Rights of the Child.</w:t>
      </w:r>
    </w:p>
    <w:p w:rsidR="00334B0C" w:rsidRPr="00334B0C" w:rsidRDefault="00334B0C" w:rsidP="00334B0C">
      <w:pPr>
        <w:jc w:val="both"/>
        <w:rPr>
          <w:rFonts w:asciiTheme="majorHAnsi" w:hAnsiTheme="majorHAnsi" w:cs="Times New Roman"/>
          <w:lang w:val="en-GB"/>
        </w:rPr>
      </w:pPr>
      <w:r w:rsidRPr="00334B0C">
        <w:rPr>
          <w:rFonts w:asciiTheme="majorHAnsi" w:hAnsiTheme="majorHAnsi" w:cs="Times New Roman"/>
          <w:lang w:val="en-GB"/>
        </w:rPr>
        <w:t>The statistical measurement framework for chi</w:t>
      </w:r>
      <w:r>
        <w:rPr>
          <w:rFonts w:asciiTheme="majorHAnsi" w:hAnsiTheme="majorHAnsi" w:cs="Times New Roman"/>
          <w:lang w:val="en-GB"/>
        </w:rPr>
        <w:t xml:space="preserve">ld labour is structured around </w:t>
      </w:r>
      <w:r w:rsidRPr="00334B0C">
        <w:rPr>
          <w:rFonts w:asciiTheme="majorHAnsi" w:hAnsiTheme="majorHAnsi" w:cs="Times New Roman"/>
          <w:lang w:val="en-GB"/>
        </w:rPr>
        <w:t>(</w:t>
      </w:r>
      <w:proofErr w:type="spellStart"/>
      <w:r w:rsidRPr="00334B0C">
        <w:rPr>
          <w:rFonts w:asciiTheme="majorHAnsi" w:hAnsiTheme="majorHAnsi" w:cs="Times New Roman"/>
          <w:lang w:val="en-GB"/>
        </w:rPr>
        <w:t>i</w:t>
      </w:r>
      <w:proofErr w:type="spellEnd"/>
      <w:r w:rsidRPr="00334B0C">
        <w:rPr>
          <w:rFonts w:asciiTheme="majorHAnsi" w:hAnsiTheme="majorHAnsi" w:cs="Times New Roman"/>
          <w:lang w:val="en-GB"/>
        </w:rPr>
        <w:t>) the age of the child; (ii) the productive activities by the child, including their nature and the conditions under which these are performed, and the duration of engagement by the child in such activities.</w:t>
      </w:r>
    </w:p>
    <w:p w:rsidR="00334B0C" w:rsidRPr="00334B0C" w:rsidRDefault="00334B0C" w:rsidP="00334B0C">
      <w:pPr>
        <w:jc w:val="both"/>
        <w:rPr>
          <w:rFonts w:asciiTheme="majorHAnsi" w:hAnsiTheme="majorHAnsi" w:cs="Times New Roman"/>
          <w:lang w:val="en-GB"/>
        </w:rPr>
      </w:pPr>
      <w:r w:rsidRPr="00334B0C">
        <w:rPr>
          <w:rFonts w:asciiTheme="majorHAnsi" w:hAnsiTheme="majorHAnsi" w:cs="Times New Roman"/>
          <w:lang w:val="en-GB"/>
        </w:rPr>
        <w:t>For the purpose of statistical measurement, children engaged in child labour include all persons aged 5 to 17 years who, during a specified time period, were engaged in one or more of the following categories of activities:</w:t>
      </w:r>
    </w:p>
    <w:p w:rsidR="00334B0C" w:rsidRPr="00334B0C" w:rsidRDefault="00334B0C" w:rsidP="00334B0C">
      <w:pPr>
        <w:jc w:val="both"/>
        <w:rPr>
          <w:rFonts w:asciiTheme="majorHAnsi" w:hAnsiTheme="majorHAnsi" w:cs="Times New Roman"/>
          <w:lang w:val="en-GB"/>
        </w:rPr>
      </w:pPr>
      <w:r w:rsidRPr="00334B0C">
        <w:rPr>
          <w:rFonts w:asciiTheme="majorHAnsi" w:hAnsiTheme="majorHAnsi" w:cs="Times New Roman"/>
          <w:lang w:val="en-GB"/>
        </w:rPr>
        <w:t>(a)</w:t>
      </w:r>
      <w:r w:rsidRPr="00334B0C">
        <w:rPr>
          <w:rFonts w:asciiTheme="majorHAnsi" w:hAnsiTheme="majorHAnsi" w:cs="Times New Roman"/>
          <w:lang w:val="en-GB"/>
        </w:rPr>
        <w:tab/>
      </w:r>
      <w:proofErr w:type="gramStart"/>
      <w:r w:rsidRPr="00334B0C">
        <w:rPr>
          <w:rFonts w:asciiTheme="majorHAnsi" w:hAnsiTheme="majorHAnsi" w:cs="Times New Roman"/>
          <w:lang w:val="en-GB"/>
        </w:rPr>
        <w:t>worst</w:t>
      </w:r>
      <w:proofErr w:type="gramEnd"/>
      <w:r w:rsidRPr="00334B0C">
        <w:rPr>
          <w:rFonts w:asciiTheme="majorHAnsi" w:hAnsiTheme="majorHAnsi" w:cs="Times New Roman"/>
          <w:lang w:val="en-GB"/>
        </w:rPr>
        <w:t xml:space="preserve"> forms of child labour, (as described in paragraphs 17–30, 18th ICLS resolution);</w:t>
      </w:r>
    </w:p>
    <w:p w:rsidR="00334B0C" w:rsidRPr="00334B0C" w:rsidRDefault="00334B0C" w:rsidP="00334B0C">
      <w:pPr>
        <w:jc w:val="both"/>
        <w:rPr>
          <w:rFonts w:asciiTheme="majorHAnsi" w:hAnsiTheme="majorHAnsi" w:cs="Times New Roman"/>
          <w:lang w:val="en-GB"/>
        </w:rPr>
      </w:pPr>
      <w:r w:rsidRPr="00334B0C">
        <w:rPr>
          <w:rFonts w:asciiTheme="majorHAnsi" w:hAnsiTheme="majorHAnsi" w:cs="Times New Roman"/>
          <w:lang w:val="en-GB"/>
        </w:rPr>
        <w:t>(b)</w:t>
      </w:r>
      <w:r w:rsidRPr="00334B0C">
        <w:rPr>
          <w:rFonts w:asciiTheme="majorHAnsi" w:hAnsiTheme="majorHAnsi" w:cs="Times New Roman"/>
          <w:lang w:val="en-GB"/>
        </w:rPr>
        <w:tab/>
      </w:r>
      <w:proofErr w:type="gramStart"/>
      <w:r w:rsidRPr="00334B0C">
        <w:rPr>
          <w:rFonts w:asciiTheme="majorHAnsi" w:hAnsiTheme="majorHAnsi" w:cs="Times New Roman"/>
          <w:lang w:val="en-GB"/>
        </w:rPr>
        <w:t>employment</w:t>
      </w:r>
      <w:proofErr w:type="gramEnd"/>
      <w:r w:rsidRPr="00334B0C">
        <w:rPr>
          <w:rFonts w:asciiTheme="majorHAnsi" w:hAnsiTheme="majorHAnsi" w:cs="Times New Roman"/>
          <w:lang w:val="en-GB"/>
        </w:rPr>
        <w:t xml:space="preserve"> below the minimum age, (as described in paragraphs 32 and 33 of the 18th ICLS resolution); and</w:t>
      </w:r>
    </w:p>
    <w:p w:rsidR="00334B0C" w:rsidRPr="00EC23FA" w:rsidRDefault="00334B0C" w:rsidP="00334B0C">
      <w:pPr>
        <w:jc w:val="both"/>
        <w:rPr>
          <w:rFonts w:asciiTheme="majorHAnsi" w:hAnsiTheme="majorHAnsi" w:cs="Times New Roman"/>
          <w:lang w:val="en-GB"/>
        </w:rPr>
      </w:pPr>
      <w:r w:rsidRPr="00334B0C">
        <w:rPr>
          <w:rFonts w:asciiTheme="majorHAnsi" w:hAnsiTheme="majorHAnsi" w:cs="Times New Roman"/>
          <w:lang w:val="en-GB"/>
        </w:rPr>
        <w:t>(c)</w:t>
      </w:r>
      <w:r w:rsidRPr="00334B0C">
        <w:rPr>
          <w:rFonts w:asciiTheme="majorHAnsi" w:hAnsiTheme="majorHAnsi" w:cs="Times New Roman"/>
          <w:lang w:val="en-GB"/>
        </w:rPr>
        <w:tab/>
      </w:r>
      <w:proofErr w:type="gramStart"/>
      <w:r w:rsidRPr="00334B0C">
        <w:rPr>
          <w:rFonts w:asciiTheme="majorHAnsi" w:hAnsiTheme="majorHAnsi" w:cs="Times New Roman"/>
          <w:lang w:val="en-GB"/>
        </w:rPr>
        <w:t>hazardous</w:t>
      </w:r>
      <w:proofErr w:type="gramEnd"/>
      <w:r w:rsidRPr="00334B0C">
        <w:rPr>
          <w:rFonts w:asciiTheme="majorHAnsi" w:hAnsiTheme="majorHAnsi" w:cs="Times New Roman"/>
          <w:lang w:val="en-GB"/>
        </w:rPr>
        <w:t xml:space="preserve"> unpaid household services, (as described in paragraphs 36 and 37 of the 18th ICLS resolution), applicable where the general production boundary is used as the measurement framework.</w:t>
      </w:r>
    </w:p>
    <w:p w:rsidR="00334B0C" w:rsidRPr="00EC23FA" w:rsidRDefault="00334B0C" w:rsidP="00334B0C">
      <w:pPr>
        <w:jc w:val="both"/>
        <w:rPr>
          <w:rFonts w:asciiTheme="majorHAnsi" w:hAnsiTheme="majorHAnsi" w:cs="Times New Roman"/>
          <w:b/>
          <w:lang w:val="en-GB"/>
        </w:rPr>
      </w:pPr>
      <w:r w:rsidRPr="00EC23FA">
        <w:rPr>
          <w:rFonts w:asciiTheme="majorHAnsi" w:hAnsiTheme="majorHAnsi" w:cs="Times New Roman"/>
          <w:b/>
          <w:lang w:val="en-GB"/>
        </w:rPr>
        <w:t>Rationale and interpretation</w:t>
      </w:r>
    </w:p>
    <w:p w:rsidR="00C541C5" w:rsidRPr="00C541C5" w:rsidRDefault="00C541C5" w:rsidP="00C541C5">
      <w:pPr>
        <w:jc w:val="both"/>
        <w:rPr>
          <w:rFonts w:asciiTheme="majorHAnsi" w:hAnsiTheme="majorHAnsi" w:cs="Times New Roman"/>
          <w:lang w:val="en-GB"/>
        </w:rPr>
      </w:pPr>
      <w:proofErr w:type="gramStart"/>
      <w:r w:rsidRPr="00C541C5">
        <w:rPr>
          <w:rFonts w:asciiTheme="majorHAnsi" w:hAnsiTheme="majorHAnsi" w:cs="Times New Roman"/>
          <w:lang w:val="en-GB"/>
        </w:rPr>
        <w:t>To monitor the progress against the target 8.7.</w:t>
      </w:r>
      <w:proofErr w:type="gramEnd"/>
    </w:p>
    <w:p w:rsidR="00334B0C" w:rsidRPr="00EC23FA" w:rsidRDefault="00C541C5" w:rsidP="00C541C5">
      <w:pPr>
        <w:jc w:val="both"/>
        <w:rPr>
          <w:rFonts w:asciiTheme="majorHAnsi" w:hAnsiTheme="majorHAnsi" w:cs="Times New Roman"/>
          <w:lang w:val="en-GB"/>
        </w:rPr>
      </w:pPr>
      <w:r w:rsidRPr="00C541C5">
        <w:rPr>
          <w:rFonts w:asciiTheme="majorHAnsi" w:hAnsiTheme="majorHAnsi" w:cs="Times New Roman"/>
          <w:lang w:val="en-GB"/>
        </w:rPr>
        <w:t xml:space="preserve">Indicator is </w:t>
      </w:r>
      <w:r w:rsidR="00196DEE">
        <w:rPr>
          <w:rFonts w:asciiTheme="majorHAnsi" w:hAnsiTheme="majorHAnsi" w:cs="Times New Roman"/>
          <w:lang w:val="en-GB"/>
        </w:rPr>
        <w:t>straightforward</w:t>
      </w:r>
      <w:r w:rsidRPr="00C541C5">
        <w:rPr>
          <w:rFonts w:asciiTheme="majorHAnsi" w:hAnsiTheme="majorHAnsi" w:cs="Times New Roman"/>
          <w:lang w:val="en-GB"/>
        </w:rPr>
        <w:t xml:space="preserve"> to interpret, as it gives the headcount of child labourers at national, regional and global levels</w:t>
      </w:r>
      <w:r w:rsidR="00334B0C" w:rsidRPr="00EC23FA">
        <w:rPr>
          <w:rFonts w:asciiTheme="majorHAnsi" w:hAnsiTheme="majorHAnsi" w:cs="Times New Roman"/>
          <w:lang w:val="en-GB"/>
        </w:rPr>
        <w:t xml:space="preserve">. </w:t>
      </w:r>
    </w:p>
    <w:p w:rsidR="00A9709F" w:rsidRDefault="00A9709F" w:rsidP="00A9709F">
      <w:pPr>
        <w:jc w:val="both"/>
        <w:rPr>
          <w:rFonts w:asciiTheme="majorHAnsi" w:hAnsiTheme="majorHAnsi" w:cs="Times New Roman"/>
          <w:b/>
          <w:lang w:val="en-GB"/>
        </w:rPr>
      </w:pPr>
      <w:r>
        <w:rPr>
          <w:rFonts w:asciiTheme="majorHAnsi" w:hAnsiTheme="majorHAnsi" w:cs="Times New Roman"/>
          <w:b/>
          <w:lang w:val="en-GB"/>
        </w:rPr>
        <w:t>Sources and data collection</w:t>
      </w:r>
    </w:p>
    <w:p w:rsidR="00A9709F" w:rsidRDefault="00A9709F" w:rsidP="00334B0C">
      <w:pPr>
        <w:jc w:val="both"/>
        <w:rPr>
          <w:rFonts w:asciiTheme="majorHAnsi" w:hAnsiTheme="majorHAnsi" w:cs="Times New Roman"/>
          <w:lang w:val="en-GB"/>
        </w:rPr>
      </w:pPr>
      <w:r w:rsidRPr="00A9709F">
        <w:rPr>
          <w:rFonts w:asciiTheme="majorHAnsi" w:hAnsiTheme="majorHAnsi" w:cs="Times New Roman"/>
          <w:lang w:val="en-GB"/>
        </w:rPr>
        <w:t>Household surveys (Child Labour Surveys, Mixed Surveys, LFS, HIES, LSMS, Integrated HH surveys, etc.).</w:t>
      </w:r>
    </w:p>
    <w:p w:rsidR="00334B0C" w:rsidRPr="00EC23FA" w:rsidRDefault="00334B0C" w:rsidP="00334B0C">
      <w:pPr>
        <w:jc w:val="both"/>
        <w:rPr>
          <w:rFonts w:asciiTheme="majorHAnsi" w:hAnsiTheme="majorHAnsi" w:cs="Times New Roman"/>
          <w:b/>
          <w:lang w:val="en-GB"/>
        </w:rPr>
      </w:pPr>
      <w:r w:rsidRPr="00EC23FA">
        <w:rPr>
          <w:rFonts w:asciiTheme="majorHAnsi" w:hAnsiTheme="majorHAnsi" w:cs="Times New Roman"/>
          <w:b/>
          <w:lang w:val="en-GB"/>
        </w:rPr>
        <w:t>Disaggregation</w:t>
      </w:r>
    </w:p>
    <w:p w:rsidR="00C541C5" w:rsidRPr="00C541C5" w:rsidRDefault="00C541C5" w:rsidP="00C541C5">
      <w:pPr>
        <w:jc w:val="both"/>
        <w:rPr>
          <w:rFonts w:asciiTheme="majorHAnsi" w:hAnsiTheme="majorHAnsi" w:cs="Times New Roman"/>
          <w:lang w:val="en-GB"/>
        </w:rPr>
      </w:pPr>
      <w:r w:rsidRPr="00C541C5">
        <w:rPr>
          <w:rFonts w:asciiTheme="majorHAnsi" w:hAnsiTheme="majorHAnsi" w:cs="Times New Roman"/>
          <w:lang w:val="en-GB"/>
        </w:rPr>
        <w:t>National estimates: Total and by age group, gender, area of residence, sector and status in employment</w:t>
      </w:r>
    </w:p>
    <w:p w:rsidR="00334B0C" w:rsidRPr="00EC23FA" w:rsidRDefault="00C541C5" w:rsidP="00C541C5">
      <w:pPr>
        <w:jc w:val="both"/>
        <w:rPr>
          <w:rFonts w:asciiTheme="majorHAnsi" w:hAnsiTheme="majorHAnsi" w:cs="Times New Roman"/>
          <w:lang w:val="en-GB"/>
        </w:rPr>
      </w:pPr>
      <w:r w:rsidRPr="00C541C5">
        <w:rPr>
          <w:rFonts w:asciiTheme="majorHAnsi" w:hAnsiTheme="majorHAnsi" w:cs="Times New Roman"/>
          <w:lang w:val="en-GB"/>
        </w:rPr>
        <w:lastRenderedPageBreak/>
        <w:t>Global estimates: Total and by country, region, sector, sex, age group and national income level</w:t>
      </w:r>
      <w:r w:rsidR="00334B0C" w:rsidRPr="00EC23FA">
        <w:rPr>
          <w:rFonts w:asciiTheme="majorHAnsi" w:hAnsiTheme="majorHAnsi" w:cs="Times New Roman"/>
          <w:lang w:val="en-GB"/>
        </w:rPr>
        <w:t>.</w:t>
      </w:r>
    </w:p>
    <w:p w:rsidR="00334B0C" w:rsidRPr="00EC23FA" w:rsidRDefault="00334B0C" w:rsidP="00334B0C">
      <w:pPr>
        <w:jc w:val="both"/>
        <w:rPr>
          <w:rFonts w:asciiTheme="majorHAnsi" w:hAnsiTheme="majorHAnsi" w:cs="Times New Roman"/>
          <w:b/>
          <w:lang w:val="en-GB"/>
        </w:rPr>
      </w:pPr>
      <w:r w:rsidRPr="00EC23FA">
        <w:rPr>
          <w:rFonts w:asciiTheme="majorHAnsi" w:hAnsiTheme="majorHAnsi" w:cs="Times New Roman"/>
          <w:b/>
          <w:lang w:val="en-GB"/>
        </w:rPr>
        <w:t>Comments and limitations</w:t>
      </w:r>
    </w:p>
    <w:p w:rsidR="00334B0C" w:rsidRPr="00EC23FA" w:rsidRDefault="004A6F44" w:rsidP="00334B0C">
      <w:pPr>
        <w:jc w:val="both"/>
        <w:rPr>
          <w:rFonts w:asciiTheme="majorHAnsi" w:hAnsiTheme="majorHAnsi" w:cs="Times New Roman"/>
          <w:lang w:val="en-GB"/>
        </w:rPr>
      </w:pPr>
      <w:r w:rsidRPr="004A6F44">
        <w:rPr>
          <w:rFonts w:asciiTheme="majorHAnsi" w:hAnsiTheme="majorHAnsi" w:cs="Times New Roman"/>
          <w:lang w:val="en-GB"/>
        </w:rPr>
        <w:t>The indicator is limited in terms of capturing the worst forms of child labour other than hazardous</w:t>
      </w:r>
      <w:r w:rsidR="00334B0C" w:rsidRPr="00EC23FA">
        <w:rPr>
          <w:rFonts w:asciiTheme="majorHAnsi" w:hAnsiTheme="majorHAnsi" w:cs="Times New Roman"/>
          <w:lang w:val="en-GB"/>
        </w:rPr>
        <w:t>.</w:t>
      </w:r>
    </w:p>
    <w:p w:rsidR="00334B0C" w:rsidRPr="00EC23FA" w:rsidRDefault="00334B0C" w:rsidP="00334B0C">
      <w:pPr>
        <w:jc w:val="both"/>
        <w:rPr>
          <w:rFonts w:asciiTheme="majorHAnsi" w:hAnsiTheme="majorHAnsi" w:cs="Times New Roman"/>
          <w:b/>
          <w:lang w:val="en-GB"/>
        </w:rPr>
      </w:pPr>
      <w:r w:rsidRPr="00EC23FA">
        <w:rPr>
          <w:rFonts w:asciiTheme="majorHAnsi" w:hAnsiTheme="majorHAnsi" w:cs="Times New Roman"/>
          <w:b/>
          <w:lang w:val="en-GB"/>
        </w:rPr>
        <w:t>Gender equality issues</w:t>
      </w:r>
    </w:p>
    <w:p w:rsidR="00334B0C" w:rsidRPr="00EC23FA" w:rsidRDefault="004A6F44" w:rsidP="00334B0C">
      <w:pPr>
        <w:jc w:val="both"/>
        <w:rPr>
          <w:rFonts w:asciiTheme="majorHAnsi" w:hAnsiTheme="majorHAnsi" w:cs="Times New Roman"/>
          <w:lang w:val="en-GB"/>
        </w:rPr>
      </w:pPr>
      <w:r w:rsidRPr="004A6F44">
        <w:rPr>
          <w:rFonts w:asciiTheme="majorHAnsi" w:hAnsiTheme="majorHAnsi" w:cs="Times New Roman"/>
          <w:lang w:val="en-GB"/>
        </w:rPr>
        <w:t>The indicator permits the separate monitoring progress by sex, in turn permitting the evolution of gender disparities in child labour</w:t>
      </w:r>
      <w:r w:rsidR="00334B0C" w:rsidRPr="00EC23FA">
        <w:rPr>
          <w:rFonts w:asciiTheme="majorHAnsi" w:hAnsiTheme="majorHAnsi" w:cs="Times New Roman"/>
          <w:lang w:val="en-GB"/>
        </w:rPr>
        <w:t>.</w:t>
      </w:r>
    </w:p>
    <w:p w:rsidR="00334B0C" w:rsidRPr="00EC23FA" w:rsidRDefault="00334B0C" w:rsidP="00334B0C">
      <w:pPr>
        <w:jc w:val="both"/>
        <w:rPr>
          <w:rFonts w:asciiTheme="majorHAnsi" w:hAnsiTheme="majorHAnsi" w:cs="Times New Roman"/>
          <w:b/>
          <w:lang w:val="en-GB"/>
        </w:rPr>
      </w:pPr>
      <w:r w:rsidRPr="00EC23FA">
        <w:rPr>
          <w:rFonts w:asciiTheme="majorHAnsi" w:hAnsiTheme="majorHAnsi" w:cs="Times New Roman"/>
          <w:b/>
          <w:lang w:val="en-GB"/>
        </w:rPr>
        <w:t>Data for global and regional monitoring</w:t>
      </w:r>
    </w:p>
    <w:p w:rsidR="00334B0C" w:rsidRPr="00EC23FA" w:rsidRDefault="004A6F44" w:rsidP="00334B0C">
      <w:pPr>
        <w:jc w:val="both"/>
        <w:rPr>
          <w:rFonts w:asciiTheme="majorHAnsi" w:hAnsiTheme="majorHAnsi" w:cs="Times New Roman"/>
          <w:lang w:val="en-GB"/>
        </w:rPr>
      </w:pPr>
      <w:r w:rsidRPr="004A6F44">
        <w:rPr>
          <w:rFonts w:asciiTheme="majorHAnsi" w:hAnsiTheme="majorHAnsi" w:cs="Times New Roman"/>
          <w:lang w:val="en-GB"/>
        </w:rPr>
        <w:t>Data for global and regional monitoring are available through nationally-representative national household surveys</w:t>
      </w:r>
      <w:r w:rsidR="00334B0C" w:rsidRPr="00EC23FA">
        <w:rPr>
          <w:rFonts w:asciiTheme="majorHAnsi" w:hAnsiTheme="majorHAnsi" w:cs="Times New Roman"/>
          <w:lang w:val="en-GB"/>
        </w:rPr>
        <w:t>.</w:t>
      </w:r>
    </w:p>
    <w:p w:rsidR="00334B0C" w:rsidRPr="00EC23FA" w:rsidRDefault="00334B0C" w:rsidP="00334B0C">
      <w:pPr>
        <w:jc w:val="both"/>
        <w:rPr>
          <w:rFonts w:asciiTheme="majorHAnsi" w:hAnsiTheme="majorHAnsi" w:cs="Times New Roman"/>
          <w:b/>
          <w:lang w:val="en-GB"/>
        </w:rPr>
      </w:pPr>
      <w:r w:rsidRPr="00EC23FA">
        <w:rPr>
          <w:rFonts w:asciiTheme="majorHAnsi" w:hAnsiTheme="majorHAnsi" w:cs="Times New Roman"/>
          <w:b/>
          <w:lang w:val="en-GB"/>
        </w:rPr>
        <w:t>Supplementary information and references</w:t>
      </w:r>
    </w:p>
    <w:p w:rsidR="004A6F44" w:rsidRDefault="004A6F44" w:rsidP="004A6F44">
      <w:pPr>
        <w:jc w:val="both"/>
        <w:rPr>
          <w:rFonts w:asciiTheme="majorHAnsi" w:hAnsiTheme="majorHAnsi" w:cs="Times New Roman"/>
          <w:lang w:val="en-GB"/>
        </w:rPr>
      </w:pPr>
      <w:proofErr w:type="gramStart"/>
      <w:r w:rsidRPr="004A6F44">
        <w:rPr>
          <w:rFonts w:asciiTheme="majorHAnsi" w:hAnsiTheme="majorHAnsi" w:cs="Times New Roman"/>
          <w:lang w:val="en-GB"/>
        </w:rPr>
        <w:t>ILO-IPEC (2013).</w:t>
      </w:r>
      <w:proofErr w:type="gramEnd"/>
      <w:r w:rsidRPr="004A6F44">
        <w:rPr>
          <w:rFonts w:asciiTheme="majorHAnsi" w:hAnsiTheme="majorHAnsi" w:cs="Times New Roman"/>
          <w:lang w:val="en-GB"/>
        </w:rPr>
        <w:t xml:space="preserve"> </w:t>
      </w:r>
      <w:proofErr w:type="gramStart"/>
      <w:r w:rsidRPr="004A6F44">
        <w:rPr>
          <w:rFonts w:asciiTheme="majorHAnsi" w:hAnsiTheme="majorHAnsi" w:cs="Times New Roman"/>
          <w:lang w:val="en-GB"/>
        </w:rPr>
        <w:t>Making progress against child labour.</w:t>
      </w:r>
      <w:proofErr w:type="gramEnd"/>
      <w:r w:rsidRPr="004A6F44">
        <w:rPr>
          <w:rFonts w:asciiTheme="majorHAnsi" w:hAnsiTheme="majorHAnsi" w:cs="Times New Roman"/>
          <w:lang w:val="en-GB"/>
        </w:rPr>
        <w:t xml:space="preserve"> Global estimates and trends 2000-2012. International Labour Office, International Programme on the Elimination of Child Labour (IPEC) - Geneva: ILO, 2013.</w:t>
      </w:r>
    </w:p>
    <w:p w:rsidR="00196DEE" w:rsidRDefault="00A24A11" w:rsidP="004A6F44">
      <w:pPr>
        <w:jc w:val="both"/>
        <w:rPr>
          <w:rFonts w:asciiTheme="majorHAnsi" w:hAnsiTheme="majorHAnsi" w:cs="Times New Roman"/>
          <w:lang w:val="en-GB"/>
        </w:rPr>
      </w:pPr>
      <w:hyperlink r:id="rId16" w:history="1">
        <w:r w:rsidR="00196DEE" w:rsidRPr="000B7425">
          <w:rPr>
            <w:rStyle w:val="Hyperlink"/>
            <w:rFonts w:asciiTheme="majorHAnsi" w:hAnsiTheme="majorHAnsi" w:cs="Times New Roman"/>
            <w:lang w:val="en-GB"/>
          </w:rPr>
          <w:t>http://www.ilo.org/wcmsp5/groups/public/---</w:t>
        </w:r>
        <w:proofErr w:type="spellStart"/>
        <w:r w:rsidR="00196DEE" w:rsidRPr="000B7425">
          <w:rPr>
            <w:rStyle w:val="Hyperlink"/>
            <w:rFonts w:asciiTheme="majorHAnsi" w:hAnsiTheme="majorHAnsi" w:cs="Times New Roman"/>
            <w:lang w:val="en-GB"/>
          </w:rPr>
          <w:t>ed_norm</w:t>
        </w:r>
        <w:proofErr w:type="spellEnd"/>
        <w:r w:rsidR="00196DEE" w:rsidRPr="000B7425">
          <w:rPr>
            <w:rStyle w:val="Hyperlink"/>
            <w:rFonts w:asciiTheme="majorHAnsi" w:hAnsiTheme="majorHAnsi" w:cs="Times New Roman"/>
            <w:lang w:val="en-GB"/>
          </w:rPr>
          <w:t>/---</w:t>
        </w:r>
        <w:proofErr w:type="spellStart"/>
        <w:r w:rsidR="00196DEE" w:rsidRPr="000B7425">
          <w:rPr>
            <w:rStyle w:val="Hyperlink"/>
            <w:rFonts w:asciiTheme="majorHAnsi" w:hAnsiTheme="majorHAnsi" w:cs="Times New Roman"/>
            <w:lang w:val="en-GB"/>
          </w:rPr>
          <w:t>ipec</w:t>
        </w:r>
        <w:proofErr w:type="spellEnd"/>
        <w:r w:rsidR="00196DEE" w:rsidRPr="000B7425">
          <w:rPr>
            <w:rStyle w:val="Hyperlink"/>
            <w:rFonts w:asciiTheme="majorHAnsi" w:hAnsiTheme="majorHAnsi" w:cs="Times New Roman"/>
            <w:lang w:val="en-GB"/>
          </w:rPr>
          <w:t>/documents/publication/wcms_221513.pdf</w:t>
        </w:r>
      </w:hyperlink>
    </w:p>
    <w:p w:rsidR="004A6F44" w:rsidRDefault="004A6F44" w:rsidP="004A6F44">
      <w:pPr>
        <w:jc w:val="both"/>
        <w:rPr>
          <w:rFonts w:asciiTheme="majorHAnsi" w:hAnsiTheme="majorHAnsi" w:cs="Times New Roman"/>
          <w:lang w:val="en-GB"/>
        </w:rPr>
      </w:pPr>
      <w:proofErr w:type="gramStart"/>
      <w:r w:rsidRPr="004A6F44">
        <w:rPr>
          <w:rFonts w:asciiTheme="majorHAnsi" w:hAnsiTheme="majorHAnsi" w:cs="Times New Roman"/>
          <w:lang w:val="en-GB"/>
        </w:rPr>
        <w:t>Diallo, Y., Etienne, A., and Mehran, F. (2013).</w:t>
      </w:r>
      <w:proofErr w:type="gramEnd"/>
      <w:r w:rsidRPr="004A6F44">
        <w:rPr>
          <w:rFonts w:asciiTheme="majorHAnsi" w:hAnsiTheme="majorHAnsi" w:cs="Times New Roman"/>
          <w:lang w:val="en-GB"/>
        </w:rPr>
        <w:t xml:space="preserve"> Global child labour trends 2008 to 2012. International Labour Office, International Programme on the Elimination of Child Labour (IPEC) - Geneva: ILO, 2013.</w:t>
      </w:r>
    </w:p>
    <w:p w:rsidR="00196DEE" w:rsidRDefault="00A24A11" w:rsidP="004A6F44">
      <w:pPr>
        <w:jc w:val="both"/>
        <w:rPr>
          <w:rFonts w:asciiTheme="majorHAnsi" w:hAnsiTheme="majorHAnsi" w:cs="Times New Roman"/>
          <w:lang w:val="en-GB"/>
        </w:rPr>
      </w:pPr>
      <w:hyperlink r:id="rId17" w:history="1">
        <w:r w:rsidR="00196DEE" w:rsidRPr="000B7425">
          <w:rPr>
            <w:rStyle w:val="Hyperlink"/>
            <w:rFonts w:asciiTheme="majorHAnsi" w:hAnsiTheme="majorHAnsi" w:cs="Times New Roman"/>
            <w:lang w:val="en-GB"/>
          </w:rPr>
          <w:t>http://www.ilo.org/ipec/Informationresources/WCMS_IPEC_PUB_23015/lang--en/index.htm</w:t>
        </w:r>
      </w:hyperlink>
    </w:p>
    <w:p w:rsidR="00334B0C" w:rsidRDefault="004A6F44" w:rsidP="004A6F44">
      <w:pPr>
        <w:jc w:val="both"/>
        <w:rPr>
          <w:rFonts w:asciiTheme="majorHAnsi" w:hAnsiTheme="majorHAnsi" w:cs="Times New Roman"/>
          <w:lang w:val="en-GB"/>
        </w:rPr>
      </w:pPr>
      <w:r w:rsidRPr="004A6F44">
        <w:rPr>
          <w:rFonts w:asciiTheme="majorHAnsi" w:hAnsiTheme="majorHAnsi" w:cs="Times New Roman"/>
          <w:lang w:val="en-GB"/>
        </w:rPr>
        <w:t>18th ICLS resolution</w:t>
      </w:r>
    </w:p>
    <w:p w:rsidR="00196DEE" w:rsidRDefault="00A24A11" w:rsidP="004A6F44">
      <w:pPr>
        <w:jc w:val="both"/>
        <w:rPr>
          <w:rFonts w:asciiTheme="majorHAnsi" w:hAnsiTheme="majorHAnsi" w:cs="Times New Roman"/>
          <w:lang w:val="en-GB"/>
        </w:rPr>
      </w:pPr>
      <w:hyperlink r:id="rId18" w:history="1">
        <w:r w:rsidR="00196DEE" w:rsidRPr="000B7425">
          <w:rPr>
            <w:rStyle w:val="Hyperlink"/>
            <w:rFonts w:asciiTheme="majorHAnsi" w:hAnsiTheme="majorHAnsi" w:cs="Times New Roman"/>
            <w:lang w:val="en-GB"/>
          </w:rPr>
          <w:t>http://www.ilo.org/wcmsp5/groups/public/---</w:t>
        </w:r>
        <w:proofErr w:type="spellStart"/>
        <w:r w:rsidR="00196DEE" w:rsidRPr="000B7425">
          <w:rPr>
            <w:rStyle w:val="Hyperlink"/>
            <w:rFonts w:asciiTheme="majorHAnsi" w:hAnsiTheme="majorHAnsi" w:cs="Times New Roman"/>
            <w:lang w:val="en-GB"/>
          </w:rPr>
          <w:t>dgreports</w:t>
        </w:r>
        <w:proofErr w:type="spellEnd"/>
        <w:r w:rsidR="00196DEE" w:rsidRPr="000B7425">
          <w:rPr>
            <w:rStyle w:val="Hyperlink"/>
            <w:rFonts w:asciiTheme="majorHAnsi" w:hAnsiTheme="majorHAnsi" w:cs="Times New Roman"/>
            <w:lang w:val="en-GB"/>
          </w:rPr>
          <w:t>/---stat/documents/</w:t>
        </w:r>
        <w:proofErr w:type="spellStart"/>
        <w:r w:rsidR="00196DEE" w:rsidRPr="000B7425">
          <w:rPr>
            <w:rStyle w:val="Hyperlink"/>
            <w:rFonts w:asciiTheme="majorHAnsi" w:hAnsiTheme="majorHAnsi" w:cs="Times New Roman"/>
            <w:lang w:val="en-GB"/>
          </w:rPr>
          <w:t>normativeinstrument</w:t>
        </w:r>
        <w:proofErr w:type="spellEnd"/>
        <w:r w:rsidR="00196DEE" w:rsidRPr="000B7425">
          <w:rPr>
            <w:rStyle w:val="Hyperlink"/>
            <w:rFonts w:asciiTheme="majorHAnsi" w:hAnsiTheme="majorHAnsi" w:cs="Times New Roman"/>
            <w:lang w:val="en-GB"/>
          </w:rPr>
          <w:t>/wcms_112458.pdf</w:t>
        </w:r>
      </w:hyperlink>
    </w:p>
    <w:p w:rsidR="00334B0C" w:rsidRPr="00EC23FA" w:rsidRDefault="00334B0C" w:rsidP="00334B0C">
      <w:pPr>
        <w:jc w:val="both"/>
        <w:rPr>
          <w:rFonts w:asciiTheme="majorHAnsi" w:hAnsiTheme="majorHAnsi" w:cs="Times New Roman"/>
          <w:b/>
          <w:lang w:val="en-GB"/>
        </w:rPr>
      </w:pPr>
      <w:r w:rsidRPr="00EC23FA">
        <w:rPr>
          <w:rFonts w:asciiTheme="majorHAnsi" w:hAnsiTheme="majorHAnsi" w:cs="Times New Roman"/>
          <w:b/>
          <w:lang w:val="en-GB"/>
        </w:rPr>
        <w:t>Responsible entities</w:t>
      </w:r>
    </w:p>
    <w:p w:rsidR="00334B0C" w:rsidRPr="00EC23FA" w:rsidRDefault="00334B0C" w:rsidP="00334B0C">
      <w:pPr>
        <w:jc w:val="both"/>
        <w:rPr>
          <w:rFonts w:asciiTheme="majorHAnsi" w:hAnsiTheme="majorHAnsi" w:cs="Times New Roman"/>
          <w:lang w:val="en-GB"/>
        </w:rPr>
      </w:pPr>
      <w:proofErr w:type="gramStart"/>
      <w:r w:rsidRPr="00EC23FA">
        <w:rPr>
          <w:rFonts w:asciiTheme="majorHAnsi" w:hAnsiTheme="majorHAnsi" w:cs="Times New Roman"/>
          <w:lang w:val="en-GB"/>
        </w:rPr>
        <w:t>ILO.</w:t>
      </w:r>
      <w:proofErr w:type="gramEnd"/>
    </w:p>
    <w:p w:rsidR="00D53CFB" w:rsidRPr="00EC23FA" w:rsidRDefault="00D53CFB" w:rsidP="00EC23FA">
      <w:pPr>
        <w:jc w:val="both"/>
        <w:rPr>
          <w:rFonts w:asciiTheme="majorHAnsi" w:hAnsiTheme="majorHAnsi" w:cs="Times New Roman"/>
          <w:lang w:val="en-GB"/>
        </w:rPr>
      </w:pPr>
    </w:p>
    <w:p w:rsidR="00D53CFB" w:rsidRPr="00EC23FA" w:rsidRDefault="00D53CFB" w:rsidP="00EC23FA">
      <w:pPr>
        <w:jc w:val="both"/>
        <w:rPr>
          <w:rFonts w:asciiTheme="majorHAnsi" w:hAnsiTheme="majorHAnsi" w:cs="Times New Roman"/>
          <w:b/>
          <w:sz w:val="24"/>
          <w:lang w:val="en-GB"/>
        </w:rPr>
      </w:pPr>
      <w:r w:rsidRPr="00EC23FA">
        <w:rPr>
          <w:rFonts w:asciiTheme="majorHAnsi" w:hAnsiTheme="majorHAnsi" w:cs="Times New Roman"/>
          <w:b/>
          <w:sz w:val="24"/>
          <w:lang w:val="en-GB"/>
        </w:rPr>
        <w:t>Indicator 8.7.2: Number of persons in forced labour.</w:t>
      </w:r>
    </w:p>
    <w:p w:rsidR="00D53CFB" w:rsidRPr="00EC23FA" w:rsidRDefault="00D53CFB" w:rsidP="00EC23FA">
      <w:pPr>
        <w:jc w:val="both"/>
        <w:rPr>
          <w:rFonts w:asciiTheme="majorHAnsi" w:hAnsiTheme="majorHAnsi" w:cs="Times New Roman"/>
          <w:b/>
          <w:lang w:val="en-GB"/>
        </w:rPr>
      </w:pPr>
      <w:r w:rsidRPr="00EC23FA">
        <w:rPr>
          <w:rFonts w:asciiTheme="majorHAnsi" w:hAnsiTheme="majorHAnsi" w:cs="Times New Roman"/>
          <w:b/>
          <w:lang w:val="en-GB"/>
        </w:rPr>
        <w:t>Responsible entities</w:t>
      </w:r>
    </w:p>
    <w:p w:rsidR="00D53CFB" w:rsidRPr="00EC23FA" w:rsidRDefault="00D53CFB" w:rsidP="00EC23FA">
      <w:pPr>
        <w:jc w:val="both"/>
        <w:rPr>
          <w:rFonts w:asciiTheme="majorHAnsi" w:hAnsiTheme="majorHAnsi" w:cs="Times New Roman"/>
          <w:lang w:val="en-GB"/>
        </w:rPr>
      </w:pPr>
      <w:proofErr w:type="gramStart"/>
      <w:r w:rsidRPr="00EC23FA">
        <w:rPr>
          <w:rFonts w:asciiTheme="majorHAnsi" w:hAnsiTheme="majorHAnsi" w:cs="Times New Roman"/>
          <w:lang w:val="en-GB"/>
        </w:rPr>
        <w:t>ILO.</w:t>
      </w:r>
      <w:proofErr w:type="gramEnd"/>
    </w:p>
    <w:p w:rsidR="00C82F2E" w:rsidRPr="00EC23FA" w:rsidRDefault="00C82F2E" w:rsidP="00C82F2E">
      <w:pPr>
        <w:shd w:val="clear" w:color="auto" w:fill="B8CCE4" w:themeFill="accent1" w:themeFillTint="66"/>
        <w:jc w:val="both"/>
        <w:rPr>
          <w:rFonts w:asciiTheme="majorHAnsi" w:hAnsiTheme="majorHAnsi"/>
          <w:b/>
          <w:color w:val="365F91" w:themeColor="accent1" w:themeShade="BF"/>
          <w:sz w:val="24"/>
          <w:szCs w:val="24"/>
          <w:lang w:val="en-GB"/>
        </w:rPr>
      </w:pPr>
      <w:r>
        <w:rPr>
          <w:rFonts w:asciiTheme="majorHAnsi" w:hAnsiTheme="majorHAnsi"/>
          <w:b/>
          <w:color w:val="365F91" w:themeColor="accent1" w:themeShade="BF"/>
          <w:sz w:val="24"/>
          <w:szCs w:val="24"/>
          <w:lang w:val="en-GB"/>
        </w:rPr>
        <w:lastRenderedPageBreak/>
        <w:t>Target 8.8</w:t>
      </w:r>
      <w:r w:rsidRPr="00EC23FA">
        <w:rPr>
          <w:rFonts w:asciiTheme="majorHAnsi" w:hAnsiTheme="majorHAnsi"/>
          <w:b/>
          <w:color w:val="365F91" w:themeColor="accent1" w:themeShade="BF"/>
          <w:sz w:val="24"/>
          <w:szCs w:val="24"/>
          <w:lang w:val="en-GB"/>
        </w:rPr>
        <w:t>:</w:t>
      </w:r>
      <w:r>
        <w:rPr>
          <w:rFonts w:asciiTheme="majorHAnsi" w:hAnsiTheme="majorHAnsi"/>
          <w:b/>
          <w:color w:val="365F91" w:themeColor="accent1" w:themeShade="BF"/>
          <w:sz w:val="24"/>
          <w:szCs w:val="24"/>
          <w:lang w:val="en-GB"/>
        </w:rPr>
        <w:t xml:space="preserve"> </w:t>
      </w:r>
      <w:r w:rsidRPr="00C82F2E">
        <w:rPr>
          <w:rFonts w:asciiTheme="majorHAnsi" w:hAnsiTheme="majorHAnsi"/>
          <w:b/>
          <w:color w:val="365F91" w:themeColor="accent1" w:themeShade="BF"/>
          <w:sz w:val="24"/>
          <w:szCs w:val="24"/>
          <w:lang w:val="en-GB"/>
        </w:rPr>
        <w:t>Protect labour rights and promote safe and secure working environments for all workers, including migrant workers, in particular women migrants, and those in precarious employment</w:t>
      </w:r>
      <w:r w:rsidRPr="00EC23FA">
        <w:rPr>
          <w:rFonts w:asciiTheme="majorHAnsi" w:hAnsiTheme="majorHAnsi"/>
          <w:b/>
          <w:color w:val="365F91" w:themeColor="accent1" w:themeShade="BF"/>
          <w:sz w:val="24"/>
          <w:szCs w:val="24"/>
          <w:lang w:val="en-GB"/>
        </w:rPr>
        <w:t>.</w:t>
      </w:r>
    </w:p>
    <w:p w:rsidR="00D53CFB" w:rsidRPr="00EC23FA" w:rsidRDefault="00D53CFB" w:rsidP="00C82F2E">
      <w:pPr>
        <w:spacing w:before="240"/>
        <w:jc w:val="both"/>
        <w:rPr>
          <w:rFonts w:asciiTheme="majorHAnsi" w:hAnsiTheme="majorHAnsi" w:cs="Times New Roman"/>
          <w:b/>
          <w:sz w:val="24"/>
          <w:lang w:val="en-GB"/>
        </w:rPr>
      </w:pPr>
      <w:r w:rsidRPr="00EC23FA">
        <w:rPr>
          <w:rFonts w:asciiTheme="majorHAnsi" w:hAnsiTheme="majorHAnsi" w:cs="Times New Roman"/>
          <w:b/>
          <w:sz w:val="24"/>
          <w:lang w:val="en-GB"/>
        </w:rPr>
        <w:t>Indicator 8.8.1: Number of ILO conventions ratified by type of convention.</w:t>
      </w:r>
    </w:p>
    <w:p w:rsidR="00D53CFB" w:rsidRPr="00EC23FA" w:rsidRDefault="00D53CFB" w:rsidP="00EC23FA">
      <w:pPr>
        <w:jc w:val="both"/>
        <w:rPr>
          <w:rFonts w:asciiTheme="majorHAnsi" w:hAnsiTheme="majorHAnsi" w:cs="Times New Roman"/>
          <w:b/>
          <w:lang w:val="en-GB"/>
        </w:rPr>
      </w:pPr>
      <w:r w:rsidRPr="00EC23FA">
        <w:rPr>
          <w:rFonts w:asciiTheme="majorHAnsi" w:hAnsiTheme="majorHAnsi" w:cs="Times New Roman"/>
          <w:b/>
          <w:lang w:val="en-GB"/>
        </w:rPr>
        <w:t>Definition and method of computation</w:t>
      </w:r>
    </w:p>
    <w:p w:rsidR="00D53CFB" w:rsidRPr="00EC23FA" w:rsidRDefault="00D53CFB" w:rsidP="00EC23FA">
      <w:pPr>
        <w:jc w:val="both"/>
        <w:rPr>
          <w:rFonts w:asciiTheme="majorHAnsi" w:hAnsiTheme="majorHAnsi" w:cs="Times New Roman"/>
          <w:lang w:val="en-GB"/>
        </w:rPr>
      </w:pPr>
      <w:r w:rsidRPr="00EC23FA">
        <w:rPr>
          <w:rFonts w:asciiTheme="majorHAnsi" w:hAnsiTheme="majorHAnsi" w:cs="Times New Roman"/>
          <w:lang w:val="en-GB"/>
        </w:rPr>
        <w:t xml:space="preserve">This indicator conveys the number of ILO fundamental, governance and technical conventions ratified by each country. The eight ILO fundamental conventions cover subjects that are considered fundamental principles and rights at work: freedom of association and the effective recognition of the right to collective bargaining; the elimination of all forms of forced or compulsory labour; the effective abolition of child labour; and the elimination of discrimination in respect of employment and occupation. The four governance conventions relate to, and are important for, the functioning of the international labour standards system and are considered as the most important instruments from the point of view of governance. </w:t>
      </w:r>
    </w:p>
    <w:p w:rsidR="00D53CFB" w:rsidRPr="00EC23FA" w:rsidRDefault="00D53CFB" w:rsidP="00EC23FA">
      <w:pPr>
        <w:jc w:val="both"/>
        <w:rPr>
          <w:rFonts w:asciiTheme="majorHAnsi" w:hAnsiTheme="majorHAnsi" w:cs="Times New Roman"/>
          <w:b/>
          <w:lang w:val="en-GB"/>
        </w:rPr>
      </w:pPr>
      <w:r w:rsidRPr="00EC23FA">
        <w:rPr>
          <w:rFonts w:asciiTheme="majorHAnsi" w:hAnsiTheme="majorHAnsi" w:cs="Times New Roman"/>
          <w:b/>
          <w:lang w:val="en-GB"/>
        </w:rPr>
        <w:t>Rationale and interpretation</w:t>
      </w:r>
    </w:p>
    <w:p w:rsidR="00D53CFB" w:rsidRDefault="00D53CFB" w:rsidP="00EC23FA">
      <w:pPr>
        <w:jc w:val="both"/>
        <w:rPr>
          <w:rFonts w:asciiTheme="majorHAnsi" w:hAnsiTheme="majorHAnsi" w:cs="Times New Roman"/>
          <w:lang w:val="en-GB"/>
        </w:rPr>
      </w:pPr>
      <w:r w:rsidRPr="00EC23FA">
        <w:rPr>
          <w:rFonts w:asciiTheme="majorHAnsi" w:hAnsiTheme="majorHAnsi" w:cs="Times New Roman"/>
          <w:lang w:val="en-GB"/>
        </w:rPr>
        <w:t>ILO conventions are legally binding international treaties drawn up by the ILO's constituents (governments, employers and workers) and setting out basic principles and rights at work. Thus, the number of ILO fundamental, governance and technical conventions ratified by each country gives an indication of the national legal framework ruling the labour market, and the country’s commitment to international labour standards. For analytical purposes, it might be useful to calculate the number of ILO fundamental, governance and technical conventions ratified by each country as a percentage of the existing conventions of such type.</w:t>
      </w:r>
    </w:p>
    <w:p w:rsidR="00B90153" w:rsidRDefault="00B90153" w:rsidP="00EC23FA">
      <w:pPr>
        <w:jc w:val="both"/>
        <w:rPr>
          <w:rFonts w:asciiTheme="majorHAnsi" w:hAnsiTheme="majorHAnsi" w:cs="Times New Roman"/>
          <w:b/>
          <w:lang w:val="en-GB"/>
        </w:rPr>
      </w:pPr>
      <w:r w:rsidRPr="00B90153">
        <w:rPr>
          <w:rFonts w:asciiTheme="majorHAnsi" w:hAnsiTheme="majorHAnsi" w:cs="Times New Roman"/>
          <w:b/>
          <w:lang w:val="en-GB"/>
        </w:rPr>
        <w:t>Sources and data collection</w:t>
      </w:r>
    </w:p>
    <w:p w:rsidR="00B90153" w:rsidRPr="00B90153" w:rsidRDefault="00B90153" w:rsidP="00EC23FA">
      <w:pPr>
        <w:jc w:val="both"/>
        <w:rPr>
          <w:rFonts w:asciiTheme="majorHAnsi" w:hAnsiTheme="majorHAnsi" w:cs="Times New Roman"/>
          <w:lang w:val="en-GB"/>
        </w:rPr>
      </w:pPr>
      <w:proofErr w:type="gramStart"/>
      <w:r w:rsidRPr="00B90153">
        <w:rPr>
          <w:rFonts w:asciiTheme="majorHAnsi" w:hAnsiTheme="majorHAnsi" w:cs="Times New Roman"/>
          <w:lang w:val="en-GB"/>
        </w:rPr>
        <w:t>NORMLEX (Information System on International Labour Standards of the ILO).</w:t>
      </w:r>
      <w:proofErr w:type="gramEnd"/>
    </w:p>
    <w:p w:rsidR="00D53CFB" w:rsidRPr="00EC23FA" w:rsidRDefault="00D53CFB" w:rsidP="00EC23FA">
      <w:pPr>
        <w:jc w:val="both"/>
        <w:rPr>
          <w:rFonts w:asciiTheme="majorHAnsi" w:hAnsiTheme="majorHAnsi" w:cs="Times New Roman"/>
          <w:b/>
          <w:lang w:val="en-GB"/>
        </w:rPr>
      </w:pPr>
      <w:r w:rsidRPr="00EC23FA">
        <w:rPr>
          <w:rFonts w:asciiTheme="majorHAnsi" w:hAnsiTheme="majorHAnsi" w:cs="Times New Roman"/>
          <w:b/>
          <w:lang w:val="en-GB"/>
        </w:rPr>
        <w:t>Disaggregation</w:t>
      </w:r>
    </w:p>
    <w:p w:rsidR="00D53CFB" w:rsidRPr="00EC23FA" w:rsidRDefault="00D53CFB" w:rsidP="00EC23FA">
      <w:pPr>
        <w:jc w:val="both"/>
        <w:rPr>
          <w:rFonts w:asciiTheme="majorHAnsi" w:hAnsiTheme="majorHAnsi" w:cs="Times New Roman"/>
          <w:lang w:val="en-GB"/>
        </w:rPr>
      </w:pPr>
      <w:r w:rsidRPr="00EC23FA">
        <w:rPr>
          <w:rFonts w:asciiTheme="majorHAnsi" w:hAnsiTheme="majorHAnsi" w:cs="Times New Roman"/>
          <w:lang w:val="en-GB"/>
        </w:rPr>
        <w:t>Data could be obtained by type of convention (fundamental, governance or technical).</w:t>
      </w:r>
    </w:p>
    <w:p w:rsidR="00D53CFB" w:rsidRPr="00EC23FA" w:rsidRDefault="00D53CFB" w:rsidP="00EC23FA">
      <w:pPr>
        <w:jc w:val="both"/>
        <w:rPr>
          <w:rFonts w:asciiTheme="majorHAnsi" w:hAnsiTheme="majorHAnsi" w:cs="Times New Roman"/>
          <w:b/>
          <w:lang w:val="en-GB"/>
        </w:rPr>
      </w:pPr>
      <w:r w:rsidRPr="00EC23FA">
        <w:rPr>
          <w:rFonts w:asciiTheme="majorHAnsi" w:hAnsiTheme="majorHAnsi" w:cs="Times New Roman"/>
          <w:b/>
          <w:lang w:val="en-GB"/>
        </w:rPr>
        <w:t>Comments and limitations</w:t>
      </w:r>
    </w:p>
    <w:p w:rsidR="00D53CFB" w:rsidRPr="00EC23FA" w:rsidRDefault="00D53CFB" w:rsidP="00EC23FA">
      <w:pPr>
        <w:jc w:val="both"/>
        <w:rPr>
          <w:rFonts w:asciiTheme="majorHAnsi" w:hAnsiTheme="majorHAnsi" w:cs="Times New Roman"/>
          <w:lang w:val="en-GB"/>
        </w:rPr>
      </w:pPr>
      <w:r w:rsidRPr="00EC23FA">
        <w:rPr>
          <w:rFonts w:asciiTheme="majorHAnsi" w:hAnsiTheme="majorHAnsi" w:cs="Times New Roman"/>
          <w:lang w:val="en-GB"/>
        </w:rPr>
        <w:t>The number of ILO conventions ratified does not convey any information on their actual application or on the respect in practice of international labour standards in the national context.</w:t>
      </w:r>
    </w:p>
    <w:p w:rsidR="00D53CFB" w:rsidRPr="00EC23FA" w:rsidRDefault="00D53CFB" w:rsidP="00EC23FA">
      <w:pPr>
        <w:jc w:val="both"/>
        <w:rPr>
          <w:rFonts w:asciiTheme="majorHAnsi" w:hAnsiTheme="majorHAnsi" w:cs="Times New Roman"/>
          <w:b/>
          <w:lang w:val="en-GB"/>
        </w:rPr>
      </w:pPr>
      <w:r w:rsidRPr="00EC23FA">
        <w:rPr>
          <w:rFonts w:asciiTheme="majorHAnsi" w:hAnsiTheme="majorHAnsi" w:cs="Times New Roman"/>
          <w:b/>
          <w:lang w:val="en-GB"/>
        </w:rPr>
        <w:t>Gender equality issues</w:t>
      </w:r>
    </w:p>
    <w:p w:rsidR="00D53CFB" w:rsidRPr="00EC23FA" w:rsidRDefault="00D53CFB" w:rsidP="00EC23FA">
      <w:pPr>
        <w:jc w:val="both"/>
        <w:rPr>
          <w:rFonts w:asciiTheme="majorHAnsi" w:hAnsiTheme="majorHAnsi" w:cs="Times New Roman"/>
          <w:lang w:val="en-GB"/>
        </w:rPr>
      </w:pPr>
      <w:r w:rsidRPr="00EC23FA">
        <w:rPr>
          <w:rFonts w:asciiTheme="majorHAnsi" w:hAnsiTheme="majorHAnsi" w:cs="Times New Roman"/>
          <w:lang w:val="en-GB"/>
        </w:rPr>
        <w:t xml:space="preserve">The ILO recognizes gender equality not only as a basic human right, but also as intrinsic to the global aim of decent work for all. The ILO mandate on gender equality is stated in numerous resolutions of the International Labour Conference, as well as relevant International Labour Conventions (including the two fundamental conventions n°100 on equal remuneration and </w:t>
      </w:r>
      <w:proofErr w:type="gramStart"/>
      <w:r w:rsidRPr="00EC23FA">
        <w:rPr>
          <w:rFonts w:asciiTheme="majorHAnsi" w:hAnsiTheme="majorHAnsi" w:cs="Times New Roman"/>
          <w:lang w:val="en-GB"/>
        </w:rPr>
        <w:t>n°111 on employment</w:t>
      </w:r>
      <w:proofErr w:type="gramEnd"/>
      <w:r w:rsidRPr="00EC23FA">
        <w:rPr>
          <w:rFonts w:asciiTheme="majorHAnsi" w:hAnsiTheme="majorHAnsi" w:cs="Times New Roman"/>
          <w:lang w:val="en-GB"/>
        </w:rPr>
        <w:t xml:space="preserve"> and occupation discrimination).</w:t>
      </w:r>
    </w:p>
    <w:p w:rsidR="00D53CFB" w:rsidRPr="00EC23FA" w:rsidRDefault="00D53CFB" w:rsidP="00EC23FA">
      <w:pPr>
        <w:jc w:val="both"/>
        <w:rPr>
          <w:rFonts w:asciiTheme="majorHAnsi" w:hAnsiTheme="majorHAnsi" w:cs="Times New Roman"/>
          <w:b/>
          <w:lang w:val="en-GB"/>
        </w:rPr>
      </w:pPr>
      <w:r w:rsidRPr="00EC23FA">
        <w:rPr>
          <w:rFonts w:asciiTheme="majorHAnsi" w:hAnsiTheme="majorHAnsi" w:cs="Times New Roman"/>
          <w:b/>
          <w:lang w:val="en-GB"/>
        </w:rPr>
        <w:lastRenderedPageBreak/>
        <w:t>Data for global and regional monitoring</w:t>
      </w:r>
    </w:p>
    <w:p w:rsidR="00D53CFB" w:rsidRPr="00EC23FA" w:rsidRDefault="00D53CFB" w:rsidP="00EC23FA">
      <w:pPr>
        <w:jc w:val="both"/>
        <w:rPr>
          <w:rFonts w:asciiTheme="majorHAnsi" w:hAnsiTheme="majorHAnsi" w:cs="Times New Roman"/>
          <w:lang w:val="en-GB"/>
        </w:rPr>
      </w:pPr>
      <w:r w:rsidRPr="00EC23FA">
        <w:rPr>
          <w:rFonts w:asciiTheme="majorHAnsi" w:hAnsiTheme="majorHAnsi" w:cs="Times New Roman"/>
          <w:lang w:val="en-GB"/>
        </w:rPr>
        <w:t>The ILO has information on the fundamental, governance and technical conventions ratified and on the up-to-date conventions not ratified by each country. It also has information on the global number of countries that have ratified each convention. Such information can be found in NORMLEX, the ILO Information System on International Labour Standards.</w:t>
      </w:r>
    </w:p>
    <w:p w:rsidR="00D53CFB" w:rsidRPr="00EC23FA" w:rsidRDefault="00D53CFB" w:rsidP="00EC23FA">
      <w:pPr>
        <w:jc w:val="both"/>
        <w:rPr>
          <w:rFonts w:asciiTheme="majorHAnsi" w:hAnsiTheme="majorHAnsi" w:cs="Times New Roman"/>
          <w:b/>
          <w:lang w:val="en-GB"/>
        </w:rPr>
      </w:pPr>
      <w:r w:rsidRPr="00EC23FA">
        <w:rPr>
          <w:rFonts w:asciiTheme="majorHAnsi" w:hAnsiTheme="majorHAnsi" w:cs="Times New Roman"/>
          <w:b/>
          <w:lang w:val="en-GB"/>
        </w:rPr>
        <w:t>Supplementary information and references</w:t>
      </w:r>
    </w:p>
    <w:p w:rsidR="00D53CFB" w:rsidRPr="00EC23FA" w:rsidRDefault="00D53CFB" w:rsidP="00EC23FA">
      <w:pPr>
        <w:jc w:val="both"/>
        <w:rPr>
          <w:rFonts w:asciiTheme="majorHAnsi" w:hAnsiTheme="majorHAnsi" w:cs="Times New Roman"/>
          <w:lang w:val="en-GB"/>
        </w:rPr>
      </w:pPr>
      <w:r w:rsidRPr="00EC23FA">
        <w:rPr>
          <w:rFonts w:asciiTheme="majorHAnsi" w:hAnsiTheme="majorHAnsi" w:cs="Times New Roman"/>
          <w:lang w:val="en-GB"/>
        </w:rPr>
        <w:t>NATLEX, the ILO database of national labour, social security and related human rights legislation provides extensive information on the national legal framework for 196 countries.</w:t>
      </w:r>
    </w:p>
    <w:p w:rsidR="00D53CFB" w:rsidRPr="00EC23FA" w:rsidRDefault="00D53CFB" w:rsidP="00EC23FA">
      <w:pPr>
        <w:jc w:val="both"/>
        <w:rPr>
          <w:rFonts w:asciiTheme="majorHAnsi" w:hAnsiTheme="majorHAnsi" w:cs="Times New Roman"/>
          <w:b/>
          <w:lang w:val="en-GB"/>
        </w:rPr>
      </w:pPr>
      <w:r w:rsidRPr="00EC23FA">
        <w:rPr>
          <w:rFonts w:asciiTheme="majorHAnsi" w:hAnsiTheme="majorHAnsi" w:cs="Times New Roman"/>
          <w:b/>
          <w:lang w:val="en-GB"/>
        </w:rPr>
        <w:t>Responsible entities</w:t>
      </w:r>
    </w:p>
    <w:p w:rsidR="00D53CFB" w:rsidRPr="00EC23FA" w:rsidRDefault="00D53CFB" w:rsidP="00EC23FA">
      <w:pPr>
        <w:jc w:val="both"/>
        <w:rPr>
          <w:rFonts w:asciiTheme="majorHAnsi" w:hAnsiTheme="majorHAnsi" w:cs="Times New Roman"/>
          <w:lang w:val="en-GB"/>
        </w:rPr>
      </w:pPr>
      <w:proofErr w:type="gramStart"/>
      <w:r w:rsidRPr="00EC23FA">
        <w:rPr>
          <w:rFonts w:asciiTheme="majorHAnsi" w:hAnsiTheme="majorHAnsi" w:cs="Times New Roman"/>
          <w:lang w:val="en-GB"/>
        </w:rPr>
        <w:t>ILO.</w:t>
      </w:r>
      <w:proofErr w:type="gramEnd"/>
    </w:p>
    <w:p w:rsidR="00F267BA" w:rsidRDefault="00F267BA" w:rsidP="00EC23FA">
      <w:pPr>
        <w:jc w:val="both"/>
        <w:rPr>
          <w:rFonts w:asciiTheme="majorHAnsi" w:hAnsiTheme="majorHAnsi" w:cs="Times New Roman"/>
          <w:b/>
          <w:lang w:val="en-GB"/>
        </w:rPr>
      </w:pPr>
    </w:p>
    <w:p w:rsidR="00D53CFB" w:rsidRPr="00EC23FA" w:rsidRDefault="00D53CFB" w:rsidP="00EC23FA">
      <w:pPr>
        <w:jc w:val="both"/>
        <w:rPr>
          <w:rFonts w:asciiTheme="majorHAnsi" w:hAnsiTheme="majorHAnsi" w:cs="Times New Roman"/>
          <w:b/>
          <w:lang w:val="en-GB"/>
        </w:rPr>
      </w:pPr>
      <w:r w:rsidRPr="00EC23FA">
        <w:rPr>
          <w:rFonts w:asciiTheme="majorHAnsi" w:hAnsiTheme="majorHAnsi" w:cs="Times New Roman"/>
          <w:b/>
          <w:lang w:val="en-GB"/>
        </w:rPr>
        <w:t>Current data availability</w:t>
      </w:r>
    </w:p>
    <w:p w:rsidR="00D53CFB" w:rsidRPr="00EC23FA" w:rsidRDefault="00D53CFB" w:rsidP="00EC23FA">
      <w:pPr>
        <w:jc w:val="both"/>
        <w:rPr>
          <w:rFonts w:asciiTheme="majorHAnsi" w:hAnsiTheme="majorHAnsi" w:cs="Times New Roman"/>
          <w:lang w:val="en-GB"/>
        </w:rPr>
      </w:pPr>
      <w:r w:rsidRPr="00EC23FA">
        <w:rPr>
          <w:rFonts w:asciiTheme="majorHAnsi" w:hAnsiTheme="majorHAnsi" w:cs="Times New Roman"/>
          <w:lang w:val="en-GB"/>
        </w:rPr>
        <w:t>The ILO has information on all ILO member states (185), broken down by type of ILO convention (fundamental, governance, technical).</w:t>
      </w:r>
    </w:p>
    <w:p w:rsidR="00D53CFB" w:rsidRPr="00EC23FA" w:rsidRDefault="00D53CFB" w:rsidP="00EC23FA">
      <w:pPr>
        <w:jc w:val="both"/>
        <w:rPr>
          <w:rFonts w:asciiTheme="majorHAnsi" w:hAnsiTheme="majorHAnsi" w:cs="Times New Roman"/>
          <w:lang w:val="en-GB"/>
        </w:rPr>
      </w:pPr>
    </w:p>
    <w:p w:rsidR="00D53CFB" w:rsidRPr="00EC23FA" w:rsidRDefault="00D53CFB" w:rsidP="00EC23FA">
      <w:pPr>
        <w:jc w:val="both"/>
        <w:rPr>
          <w:rFonts w:asciiTheme="majorHAnsi" w:hAnsiTheme="majorHAnsi" w:cs="Times New Roman"/>
          <w:b/>
          <w:sz w:val="24"/>
          <w:lang w:val="en-GB"/>
        </w:rPr>
      </w:pPr>
      <w:r w:rsidRPr="00EC23FA">
        <w:rPr>
          <w:rFonts w:asciiTheme="majorHAnsi" w:hAnsiTheme="majorHAnsi" w:cs="Times New Roman"/>
          <w:b/>
          <w:sz w:val="24"/>
          <w:lang w:val="en-GB"/>
        </w:rPr>
        <w:t xml:space="preserve">Indicator 8.8.2: Frequency rates of fatal and non-fatal occupational injuries and time lost due to occupational injuries by sex and migrant status. </w:t>
      </w:r>
    </w:p>
    <w:p w:rsidR="00D53CFB" w:rsidRPr="00EC23FA" w:rsidRDefault="00D53CFB" w:rsidP="00EC23FA">
      <w:pPr>
        <w:jc w:val="both"/>
        <w:rPr>
          <w:rFonts w:asciiTheme="majorHAnsi" w:hAnsiTheme="majorHAnsi" w:cs="Times New Roman"/>
          <w:b/>
          <w:lang w:val="en-GB"/>
        </w:rPr>
      </w:pPr>
      <w:r w:rsidRPr="00EC23FA">
        <w:rPr>
          <w:rFonts w:asciiTheme="majorHAnsi" w:hAnsiTheme="majorHAnsi" w:cs="Times New Roman"/>
          <w:b/>
          <w:lang w:val="en-GB"/>
        </w:rPr>
        <w:t>Definition and method of computation</w:t>
      </w:r>
    </w:p>
    <w:p w:rsidR="00D53CFB" w:rsidRPr="00EC23FA" w:rsidRDefault="00D53CFB" w:rsidP="00EC23FA">
      <w:pPr>
        <w:jc w:val="both"/>
        <w:rPr>
          <w:rFonts w:asciiTheme="majorHAnsi" w:hAnsiTheme="majorHAnsi" w:cs="Times New Roman"/>
          <w:lang w:val="en-GB"/>
        </w:rPr>
      </w:pPr>
      <w:r w:rsidRPr="00EC23FA">
        <w:rPr>
          <w:rFonts w:asciiTheme="majorHAnsi" w:hAnsiTheme="majorHAnsi" w:cs="Times New Roman"/>
          <w:lang w:val="en-GB"/>
        </w:rPr>
        <w:t>An occupational injury refers to any personal injury, disease or death resulting from an occupational accident, which is an unexpected and unplanned occurrence, including acts of violence, arising out of or in connection with work which results in one or more workers incurring a personal injury, disease or death. A fatal occupational injury is the result of an occupational accident where death occurred within one year from the day of the accident, whereas non-fatal occupational injuries entail a loss of working time. The frequency rates of fatal and non-fatal occupational injury are calculated as the number of new cases of fatal and non-fatal occupational injury during the reference year respectively, divided by the total number of hours worked by the workers in the reference group during the reference year, multiplied by 1'000'000. The time lost due to occupational injuries refers to the total number of calendar days during which those persons temporarily incapacitated due to occupational injuries were unable to work, excluding the day of the accident, up to a maximum of one year.</w:t>
      </w:r>
    </w:p>
    <w:p w:rsidR="00D53CFB" w:rsidRPr="00EC23FA" w:rsidRDefault="00D53CFB" w:rsidP="00EC23FA">
      <w:pPr>
        <w:jc w:val="both"/>
        <w:rPr>
          <w:rFonts w:asciiTheme="majorHAnsi" w:hAnsiTheme="majorHAnsi" w:cs="Times New Roman"/>
          <w:b/>
          <w:lang w:val="en-GB"/>
        </w:rPr>
      </w:pPr>
      <w:r w:rsidRPr="00EC23FA">
        <w:rPr>
          <w:rFonts w:asciiTheme="majorHAnsi" w:hAnsiTheme="majorHAnsi" w:cs="Times New Roman"/>
          <w:b/>
          <w:lang w:val="en-GB"/>
        </w:rPr>
        <w:t>Rationale and interpretation</w:t>
      </w:r>
    </w:p>
    <w:p w:rsidR="00D53CFB" w:rsidRDefault="00D53CFB" w:rsidP="00EC23FA">
      <w:pPr>
        <w:jc w:val="both"/>
        <w:rPr>
          <w:rFonts w:asciiTheme="majorHAnsi" w:hAnsiTheme="majorHAnsi" w:cs="Times New Roman"/>
          <w:lang w:val="en-GB"/>
        </w:rPr>
      </w:pPr>
      <w:r w:rsidRPr="00EC23FA">
        <w:rPr>
          <w:rFonts w:asciiTheme="majorHAnsi" w:hAnsiTheme="majorHAnsi" w:cs="Times New Roman"/>
          <w:lang w:val="en-GB"/>
        </w:rPr>
        <w:t xml:space="preserve">Occupational safety and health at work are vital components of decent work. The frequency rates of fatal and non-fatal occupational injuries and the time lost due to occupational injuries provide an indication of the extent to which workers are protected from work-related hazards and risks, and </w:t>
      </w:r>
      <w:r w:rsidRPr="00EC23FA">
        <w:rPr>
          <w:rFonts w:asciiTheme="majorHAnsi" w:hAnsiTheme="majorHAnsi" w:cs="Times New Roman"/>
          <w:lang w:val="en-GB"/>
        </w:rPr>
        <w:lastRenderedPageBreak/>
        <w:t xml:space="preserve">present information that is essential for planning preventive measures. Possible under-reporting of occupational injuries should be kept in mind when interpreting the </w:t>
      </w:r>
      <w:proofErr w:type="gramStart"/>
      <w:r w:rsidRPr="00EC23FA">
        <w:rPr>
          <w:rFonts w:asciiTheme="majorHAnsi" w:hAnsiTheme="majorHAnsi" w:cs="Times New Roman"/>
          <w:lang w:val="en-GB"/>
        </w:rPr>
        <w:t>data,</w:t>
      </w:r>
      <w:proofErr w:type="gramEnd"/>
      <w:r w:rsidRPr="00EC23FA">
        <w:rPr>
          <w:rFonts w:asciiTheme="majorHAnsi" w:hAnsiTheme="majorHAnsi" w:cs="Times New Roman"/>
          <w:lang w:val="en-GB"/>
        </w:rPr>
        <w:t xml:space="preserve"> and proper systems should be put in place to ensure the best reporting and data quality.</w:t>
      </w:r>
    </w:p>
    <w:p w:rsidR="00B90153" w:rsidRDefault="00B90153" w:rsidP="00EC23FA">
      <w:pPr>
        <w:jc w:val="both"/>
        <w:rPr>
          <w:rFonts w:asciiTheme="majorHAnsi" w:hAnsiTheme="majorHAnsi" w:cs="Times New Roman"/>
          <w:b/>
          <w:lang w:val="en-GB"/>
        </w:rPr>
      </w:pPr>
      <w:r w:rsidRPr="00B90153">
        <w:rPr>
          <w:rFonts w:asciiTheme="majorHAnsi" w:hAnsiTheme="majorHAnsi" w:cs="Times New Roman"/>
          <w:b/>
          <w:lang w:val="en-GB"/>
        </w:rPr>
        <w:t>Sources and data collection</w:t>
      </w:r>
    </w:p>
    <w:p w:rsidR="00B90153" w:rsidRDefault="00B90153" w:rsidP="00EC23FA">
      <w:pPr>
        <w:jc w:val="both"/>
        <w:rPr>
          <w:rFonts w:asciiTheme="majorHAnsi" w:hAnsiTheme="majorHAnsi" w:cs="Times New Roman"/>
          <w:lang w:val="en-GB"/>
        </w:rPr>
      </w:pPr>
      <w:r w:rsidRPr="00B90153">
        <w:rPr>
          <w:rFonts w:asciiTheme="majorHAnsi" w:hAnsiTheme="majorHAnsi" w:cs="Times New Roman"/>
          <w:lang w:val="en-GB"/>
        </w:rPr>
        <w:t>Household surveys (LFS, HIES, LSMS, Integrated HH surveys, etc.), Official estimates, Establishment surveys, Administrative records.</w:t>
      </w:r>
    </w:p>
    <w:p w:rsidR="00C50A29" w:rsidRDefault="00C50A29" w:rsidP="00EC23FA">
      <w:pPr>
        <w:jc w:val="both"/>
        <w:rPr>
          <w:rFonts w:asciiTheme="majorHAnsi" w:hAnsiTheme="majorHAnsi" w:cs="Times New Roman"/>
          <w:lang w:val="en-GB"/>
        </w:rPr>
      </w:pPr>
    </w:p>
    <w:p w:rsidR="00C50A29" w:rsidRPr="00B90153" w:rsidRDefault="00C50A29" w:rsidP="00EC23FA">
      <w:pPr>
        <w:jc w:val="both"/>
        <w:rPr>
          <w:rFonts w:asciiTheme="majorHAnsi" w:hAnsiTheme="majorHAnsi" w:cs="Times New Roman"/>
          <w:lang w:val="en-GB"/>
        </w:rPr>
      </w:pPr>
    </w:p>
    <w:p w:rsidR="00D53CFB" w:rsidRPr="00EC23FA" w:rsidRDefault="00D53CFB" w:rsidP="00EC23FA">
      <w:pPr>
        <w:jc w:val="both"/>
        <w:rPr>
          <w:rFonts w:asciiTheme="majorHAnsi" w:hAnsiTheme="majorHAnsi" w:cs="Times New Roman"/>
          <w:b/>
          <w:lang w:val="en-GB"/>
        </w:rPr>
      </w:pPr>
      <w:r w:rsidRPr="00EC23FA">
        <w:rPr>
          <w:rFonts w:asciiTheme="majorHAnsi" w:hAnsiTheme="majorHAnsi" w:cs="Times New Roman"/>
          <w:b/>
          <w:lang w:val="en-GB"/>
        </w:rPr>
        <w:t>Disaggregation</w:t>
      </w:r>
    </w:p>
    <w:p w:rsidR="00D53CFB" w:rsidRPr="00EC23FA" w:rsidRDefault="00D53CFB" w:rsidP="00EC23FA">
      <w:pPr>
        <w:jc w:val="both"/>
        <w:rPr>
          <w:rFonts w:asciiTheme="majorHAnsi" w:hAnsiTheme="majorHAnsi" w:cs="Times New Roman"/>
          <w:lang w:val="en-GB"/>
        </w:rPr>
      </w:pPr>
      <w:r w:rsidRPr="00EC23FA">
        <w:rPr>
          <w:rFonts w:asciiTheme="majorHAnsi" w:hAnsiTheme="majorHAnsi" w:cs="Times New Roman"/>
          <w:lang w:val="en-GB"/>
        </w:rPr>
        <w:t>Data are currently available by gender (as well as by economic activity and occupation), but not by migrant status.</w:t>
      </w:r>
    </w:p>
    <w:p w:rsidR="00D53CFB" w:rsidRPr="00EC23FA" w:rsidRDefault="00D53CFB" w:rsidP="00EC23FA">
      <w:pPr>
        <w:jc w:val="both"/>
        <w:rPr>
          <w:rFonts w:asciiTheme="majorHAnsi" w:hAnsiTheme="majorHAnsi" w:cs="Times New Roman"/>
          <w:b/>
          <w:lang w:val="en-GB"/>
        </w:rPr>
      </w:pPr>
      <w:r w:rsidRPr="00EC23FA">
        <w:rPr>
          <w:rFonts w:asciiTheme="majorHAnsi" w:hAnsiTheme="majorHAnsi" w:cs="Times New Roman"/>
          <w:b/>
          <w:lang w:val="en-GB"/>
        </w:rPr>
        <w:t>Comments and limitations</w:t>
      </w:r>
    </w:p>
    <w:p w:rsidR="00D53CFB" w:rsidRPr="00EC23FA" w:rsidRDefault="00D53CFB" w:rsidP="00EC23FA">
      <w:pPr>
        <w:jc w:val="both"/>
        <w:rPr>
          <w:rFonts w:asciiTheme="majorHAnsi" w:hAnsiTheme="majorHAnsi" w:cs="Times New Roman"/>
          <w:lang w:val="en-GB"/>
        </w:rPr>
      </w:pPr>
      <w:r w:rsidRPr="00EC23FA">
        <w:rPr>
          <w:rFonts w:asciiTheme="majorHAnsi" w:hAnsiTheme="majorHAnsi" w:cs="Times New Roman"/>
          <w:lang w:val="en-GB"/>
        </w:rPr>
        <w:t xml:space="preserve">Because data quality issues may be present, it may be more relevant to </w:t>
      </w:r>
      <w:proofErr w:type="spellStart"/>
      <w:r w:rsidRPr="00EC23FA">
        <w:rPr>
          <w:rFonts w:asciiTheme="majorHAnsi" w:hAnsiTheme="majorHAnsi" w:cs="Times New Roman"/>
          <w:lang w:val="en-GB"/>
        </w:rPr>
        <w:t>analyze</w:t>
      </w:r>
      <w:proofErr w:type="spellEnd"/>
      <w:r w:rsidRPr="00EC23FA">
        <w:rPr>
          <w:rFonts w:asciiTheme="majorHAnsi" w:hAnsiTheme="majorHAnsi" w:cs="Times New Roman"/>
          <w:lang w:val="en-GB"/>
        </w:rPr>
        <w:t xml:space="preserve"> indicator trends rather than levels. When measured over a period of time, the data can reveal progress or deterioration in occupational safety and health, and thus point to the effectiveness of prevention measures. This indicator is volatile and strong annual fluctuations may occur due to unexpected but significant accidents or national calamities. The underlying trend should therefore be analysed.</w:t>
      </w:r>
    </w:p>
    <w:p w:rsidR="00D53CFB" w:rsidRPr="00EC23FA" w:rsidRDefault="00D53CFB" w:rsidP="00EC23FA">
      <w:pPr>
        <w:jc w:val="both"/>
        <w:rPr>
          <w:rFonts w:asciiTheme="majorHAnsi" w:hAnsiTheme="majorHAnsi" w:cs="Times New Roman"/>
          <w:b/>
          <w:lang w:val="en-GB"/>
        </w:rPr>
      </w:pPr>
      <w:r w:rsidRPr="00EC23FA">
        <w:rPr>
          <w:rFonts w:asciiTheme="majorHAnsi" w:hAnsiTheme="majorHAnsi" w:cs="Times New Roman"/>
          <w:b/>
          <w:lang w:val="en-GB"/>
        </w:rPr>
        <w:t>Gender equality issues</w:t>
      </w:r>
    </w:p>
    <w:p w:rsidR="00D53CFB" w:rsidRPr="00EC23FA" w:rsidRDefault="00D53CFB" w:rsidP="00EC23FA">
      <w:pPr>
        <w:jc w:val="both"/>
        <w:rPr>
          <w:rFonts w:asciiTheme="majorHAnsi" w:hAnsiTheme="majorHAnsi" w:cs="Times New Roman"/>
          <w:lang w:val="en-GB"/>
        </w:rPr>
      </w:pPr>
      <w:r w:rsidRPr="00EC23FA">
        <w:rPr>
          <w:rFonts w:asciiTheme="majorHAnsi" w:hAnsiTheme="majorHAnsi" w:cs="Times New Roman"/>
          <w:lang w:val="en-GB"/>
        </w:rPr>
        <w:t>As this indicator is disaggregated by sex, it is well-suited for analysis of gender equality issues.</w:t>
      </w:r>
    </w:p>
    <w:p w:rsidR="00D53CFB" w:rsidRPr="00EC23FA" w:rsidRDefault="00D53CFB" w:rsidP="00EC23FA">
      <w:pPr>
        <w:jc w:val="both"/>
        <w:rPr>
          <w:rFonts w:asciiTheme="majorHAnsi" w:hAnsiTheme="majorHAnsi" w:cs="Times New Roman"/>
          <w:b/>
          <w:lang w:val="en-GB"/>
        </w:rPr>
      </w:pPr>
      <w:r w:rsidRPr="00EC23FA">
        <w:rPr>
          <w:rFonts w:asciiTheme="majorHAnsi" w:hAnsiTheme="majorHAnsi" w:cs="Times New Roman"/>
          <w:b/>
          <w:lang w:val="en-GB"/>
        </w:rPr>
        <w:t>Data for global and regional monitoring</w:t>
      </w:r>
    </w:p>
    <w:p w:rsidR="00D53CFB" w:rsidRPr="00EC23FA" w:rsidRDefault="00D53CFB" w:rsidP="00EC23FA">
      <w:pPr>
        <w:jc w:val="both"/>
        <w:rPr>
          <w:rFonts w:asciiTheme="majorHAnsi" w:hAnsiTheme="majorHAnsi" w:cs="Times New Roman"/>
          <w:lang w:val="en-GB"/>
        </w:rPr>
      </w:pPr>
      <w:r w:rsidRPr="00EC23FA">
        <w:rPr>
          <w:rFonts w:asciiTheme="majorHAnsi" w:hAnsiTheme="majorHAnsi" w:cs="Times New Roman"/>
          <w:lang w:val="en-GB"/>
        </w:rPr>
        <w:t>The ILO does not currently produce global and regional estimates on occupational injuries.</w:t>
      </w:r>
    </w:p>
    <w:p w:rsidR="00D53CFB" w:rsidRPr="00EC23FA" w:rsidRDefault="00D53CFB" w:rsidP="00EC23FA">
      <w:pPr>
        <w:jc w:val="both"/>
        <w:rPr>
          <w:rFonts w:asciiTheme="majorHAnsi" w:hAnsiTheme="majorHAnsi" w:cs="Times New Roman"/>
          <w:b/>
          <w:lang w:val="en-GB"/>
        </w:rPr>
      </w:pPr>
      <w:r w:rsidRPr="00EC23FA">
        <w:rPr>
          <w:rFonts w:asciiTheme="majorHAnsi" w:hAnsiTheme="majorHAnsi" w:cs="Times New Roman"/>
          <w:b/>
          <w:lang w:val="en-GB"/>
        </w:rPr>
        <w:t>Supplementary information and references</w:t>
      </w:r>
    </w:p>
    <w:p w:rsidR="00D53CFB" w:rsidRDefault="00D53CFB" w:rsidP="00EC23FA">
      <w:pPr>
        <w:jc w:val="both"/>
        <w:rPr>
          <w:rFonts w:asciiTheme="majorHAnsi" w:hAnsiTheme="majorHAnsi" w:cs="Times New Roman"/>
          <w:lang w:val="en-GB"/>
        </w:rPr>
      </w:pPr>
      <w:r w:rsidRPr="00EC23FA">
        <w:rPr>
          <w:rFonts w:asciiTheme="majorHAnsi" w:hAnsiTheme="majorHAnsi" w:cs="Times New Roman"/>
          <w:lang w:val="en-GB"/>
        </w:rPr>
        <w:t xml:space="preserve">For further details, refer to the Resolution concerning statistics of occupational injuries (resulting from occupational accidents), available at </w:t>
      </w:r>
      <w:hyperlink r:id="rId19" w:history="1">
        <w:r w:rsidR="00F267BA" w:rsidRPr="000B7425">
          <w:rPr>
            <w:rStyle w:val="Hyperlink"/>
            <w:rFonts w:asciiTheme="majorHAnsi" w:hAnsiTheme="majorHAnsi" w:cs="Times New Roman"/>
            <w:lang w:val="en-GB"/>
          </w:rPr>
          <w:t>http://www.ilo.org/global/statistics-and-databases/standards-and-guidelines/resolutions-adopted-by-international-conferences-of-labour-statisticians/WCMS_087528/lang--en/index.htm</w:t>
        </w:r>
      </w:hyperlink>
    </w:p>
    <w:p w:rsidR="00D53CFB" w:rsidRPr="00EC23FA" w:rsidRDefault="00D53CFB" w:rsidP="00EC23FA">
      <w:pPr>
        <w:jc w:val="both"/>
        <w:rPr>
          <w:rFonts w:asciiTheme="majorHAnsi" w:hAnsiTheme="majorHAnsi" w:cs="Times New Roman"/>
          <w:b/>
          <w:lang w:val="en-GB"/>
        </w:rPr>
      </w:pPr>
      <w:r w:rsidRPr="00EC23FA">
        <w:rPr>
          <w:rFonts w:asciiTheme="majorHAnsi" w:hAnsiTheme="majorHAnsi" w:cs="Times New Roman"/>
          <w:b/>
          <w:lang w:val="en-GB"/>
        </w:rPr>
        <w:t>Responsible entities</w:t>
      </w:r>
    </w:p>
    <w:p w:rsidR="00D53CFB" w:rsidRPr="00EC23FA" w:rsidRDefault="00D53CFB" w:rsidP="00EC23FA">
      <w:pPr>
        <w:jc w:val="both"/>
        <w:rPr>
          <w:rFonts w:asciiTheme="majorHAnsi" w:hAnsiTheme="majorHAnsi" w:cs="Times New Roman"/>
          <w:lang w:val="en-GB"/>
        </w:rPr>
      </w:pPr>
      <w:proofErr w:type="gramStart"/>
      <w:r w:rsidRPr="00EC23FA">
        <w:rPr>
          <w:rFonts w:asciiTheme="majorHAnsi" w:hAnsiTheme="majorHAnsi" w:cs="Times New Roman"/>
          <w:lang w:val="en-GB"/>
        </w:rPr>
        <w:t>ILO.</w:t>
      </w:r>
      <w:proofErr w:type="gramEnd"/>
    </w:p>
    <w:p w:rsidR="00D53CFB" w:rsidRPr="00EC23FA" w:rsidRDefault="00D53CFB" w:rsidP="00EC23FA">
      <w:pPr>
        <w:jc w:val="both"/>
        <w:rPr>
          <w:rFonts w:asciiTheme="majorHAnsi" w:hAnsiTheme="majorHAnsi" w:cs="Times New Roman"/>
          <w:b/>
          <w:lang w:val="en-GB"/>
        </w:rPr>
      </w:pPr>
      <w:r w:rsidRPr="00EC23FA">
        <w:rPr>
          <w:rFonts w:asciiTheme="majorHAnsi" w:hAnsiTheme="majorHAnsi" w:cs="Times New Roman"/>
          <w:b/>
          <w:lang w:val="en-GB"/>
        </w:rPr>
        <w:t>Current data availability</w:t>
      </w:r>
    </w:p>
    <w:p w:rsidR="00D53CFB" w:rsidRPr="00EC23FA" w:rsidRDefault="00D53CFB" w:rsidP="00EC23FA">
      <w:pPr>
        <w:jc w:val="both"/>
        <w:rPr>
          <w:rFonts w:asciiTheme="majorHAnsi" w:hAnsiTheme="majorHAnsi" w:cs="Times New Roman"/>
          <w:lang w:val="en-GB"/>
        </w:rPr>
      </w:pPr>
      <w:r w:rsidRPr="00EC23FA">
        <w:rPr>
          <w:rFonts w:asciiTheme="majorHAnsi" w:hAnsiTheme="majorHAnsi" w:cs="Times New Roman"/>
          <w:lang w:val="en-GB"/>
        </w:rPr>
        <w:lastRenderedPageBreak/>
        <w:t xml:space="preserve">The ILO has data on the frequency rates of fatal occupational injuries for 117 countries; on the </w:t>
      </w:r>
      <w:proofErr w:type="spellStart"/>
      <w:r w:rsidRPr="00EC23FA">
        <w:rPr>
          <w:rFonts w:asciiTheme="majorHAnsi" w:hAnsiTheme="majorHAnsi" w:cs="Times New Roman"/>
          <w:lang w:val="en-GB"/>
        </w:rPr>
        <w:t>frequeny</w:t>
      </w:r>
      <w:proofErr w:type="spellEnd"/>
      <w:r w:rsidRPr="00EC23FA">
        <w:rPr>
          <w:rFonts w:asciiTheme="majorHAnsi" w:hAnsiTheme="majorHAnsi" w:cs="Times New Roman"/>
          <w:lang w:val="en-GB"/>
        </w:rPr>
        <w:t xml:space="preserve"> rates of non-fatal occupational injuries for 89 countries; and on the time lost due to occupational injuries for 107 countries. The breakdown by migrant status </w:t>
      </w:r>
      <w:r w:rsidR="00F267BA">
        <w:rPr>
          <w:rFonts w:asciiTheme="majorHAnsi" w:hAnsiTheme="majorHAnsi" w:cs="Times New Roman"/>
          <w:lang w:val="en-GB"/>
        </w:rPr>
        <w:t xml:space="preserve">is </w:t>
      </w:r>
      <w:r w:rsidRPr="00EC23FA">
        <w:rPr>
          <w:rFonts w:asciiTheme="majorHAnsi" w:hAnsiTheme="majorHAnsi" w:cs="Times New Roman"/>
          <w:lang w:val="en-GB"/>
        </w:rPr>
        <w:t>not currently available.</w:t>
      </w:r>
    </w:p>
    <w:p w:rsidR="00D53CFB" w:rsidRDefault="00D53CFB" w:rsidP="00EC23FA">
      <w:pPr>
        <w:jc w:val="both"/>
        <w:rPr>
          <w:rFonts w:asciiTheme="majorHAnsi" w:hAnsiTheme="majorHAnsi" w:cs="Times New Roman"/>
          <w:lang w:val="en-GB"/>
        </w:rPr>
      </w:pPr>
    </w:p>
    <w:p w:rsidR="00C82F2E" w:rsidRPr="00EC23FA" w:rsidRDefault="00C82F2E" w:rsidP="00C82F2E">
      <w:pPr>
        <w:shd w:val="clear" w:color="auto" w:fill="B8CCE4" w:themeFill="accent1" w:themeFillTint="66"/>
        <w:jc w:val="both"/>
        <w:rPr>
          <w:rFonts w:asciiTheme="majorHAnsi" w:hAnsiTheme="majorHAnsi"/>
          <w:b/>
          <w:color w:val="365F91" w:themeColor="accent1" w:themeShade="BF"/>
          <w:sz w:val="24"/>
          <w:szCs w:val="24"/>
          <w:lang w:val="en-GB"/>
        </w:rPr>
      </w:pPr>
      <w:r>
        <w:rPr>
          <w:rFonts w:asciiTheme="majorHAnsi" w:hAnsiTheme="majorHAnsi"/>
          <w:b/>
          <w:color w:val="365F91" w:themeColor="accent1" w:themeShade="BF"/>
          <w:sz w:val="24"/>
          <w:szCs w:val="24"/>
          <w:lang w:val="en-GB"/>
        </w:rPr>
        <w:t>Target 8.b</w:t>
      </w:r>
      <w:r w:rsidRPr="00EC23FA">
        <w:rPr>
          <w:rFonts w:asciiTheme="majorHAnsi" w:hAnsiTheme="majorHAnsi"/>
          <w:b/>
          <w:color w:val="365F91" w:themeColor="accent1" w:themeShade="BF"/>
          <w:sz w:val="24"/>
          <w:szCs w:val="24"/>
          <w:lang w:val="en-GB"/>
        </w:rPr>
        <w:t>:</w:t>
      </w:r>
      <w:r>
        <w:rPr>
          <w:rFonts w:asciiTheme="majorHAnsi" w:hAnsiTheme="majorHAnsi"/>
          <w:b/>
          <w:color w:val="365F91" w:themeColor="accent1" w:themeShade="BF"/>
          <w:sz w:val="24"/>
          <w:szCs w:val="24"/>
          <w:lang w:val="en-GB"/>
        </w:rPr>
        <w:t xml:space="preserve"> </w:t>
      </w:r>
      <w:r w:rsidRPr="00C82F2E">
        <w:rPr>
          <w:rFonts w:asciiTheme="majorHAnsi" w:hAnsiTheme="majorHAnsi"/>
          <w:b/>
          <w:color w:val="365F91" w:themeColor="accent1" w:themeShade="BF"/>
          <w:sz w:val="24"/>
          <w:szCs w:val="24"/>
          <w:lang w:val="en-GB"/>
        </w:rPr>
        <w:t>By 2020, develop and operationalize a global strategy for youth employment and implement the Global Jobs Pact of the International Labour Organization</w:t>
      </w:r>
      <w:r w:rsidRPr="00EC23FA">
        <w:rPr>
          <w:rFonts w:asciiTheme="majorHAnsi" w:hAnsiTheme="majorHAnsi"/>
          <w:b/>
          <w:color w:val="365F91" w:themeColor="accent1" w:themeShade="BF"/>
          <w:sz w:val="24"/>
          <w:szCs w:val="24"/>
          <w:lang w:val="en-GB"/>
        </w:rPr>
        <w:t>.</w:t>
      </w:r>
    </w:p>
    <w:p w:rsidR="00D53CFB" w:rsidRPr="00EC23FA" w:rsidRDefault="00D53CFB" w:rsidP="00C82F2E">
      <w:pPr>
        <w:spacing w:before="240"/>
        <w:jc w:val="both"/>
        <w:rPr>
          <w:rFonts w:asciiTheme="majorHAnsi" w:hAnsiTheme="majorHAnsi" w:cs="Times New Roman"/>
          <w:b/>
          <w:sz w:val="24"/>
          <w:lang w:val="en-GB"/>
        </w:rPr>
      </w:pPr>
      <w:r w:rsidRPr="00EC23FA">
        <w:rPr>
          <w:rFonts w:asciiTheme="majorHAnsi" w:hAnsiTheme="majorHAnsi" w:cs="Times New Roman"/>
          <w:b/>
          <w:sz w:val="24"/>
          <w:lang w:val="en-GB"/>
        </w:rPr>
        <w:t>Indicator 8.b.1: Total government spending in social protection and employment programmes as a percentage of the national budgets and GDP and collective bargaining coverage rates.</w:t>
      </w:r>
    </w:p>
    <w:p w:rsidR="00D53CFB" w:rsidRPr="00EC23FA" w:rsidRDefault="00D53CFB" w:rsidP="00EC23FA">
      <w:pPr>
        <w:jc w:val="both"/>
        <w:rPr>
          <w:rFonts w:asciiTheme="majorHAnsi" w:hAnsiTheme="majorHAnsi" w:cs="Times New Roman"/>
          <w:b/>
          <w:lang w:val="en-GB"/>
        </w:rPr>
      </w:pPr>
      <w:r w:rsidRPr="00EC23FA">
        <w:rPr>
          <w:rFonts w:asciiTheme="majorHAnsi" w:hAnsiTheme="majorHAnsi" w:cs="Times New Roman"/>
          <w:b/>
          <w:lang w:val="en-GB"/>
        </w:rPr>
        <w:t>Definition and method of computation</w:t>
      </w:r>
    </w:p>
    <w:p w:rsidR="00D53CFB" w:rsidRDefault="00D53CFB" w:rsidP="00EC23FA">
      <w:pPr>
        <w:jc w:val="both"/>
        <w:rPr>
          <w:rFonts w:asciiTheme="majorHAnsi" w:hAnsiTheme="majorHAnsi" w:cs="Times New Roman"/>
          <w:lang w:val="en-GB"/>
        </w:rPr>
      </w:pPr>
      <w:r w:rsidRPr="00EC23FA">
        <w:rPr>
          <w:rFonts w:asciiTheme="majorHAnsi" w:hAnsiTheme="majorHAnsi" w:cs="Times New Roman"/>
          <w:lang w:val="en-GB"/>
        </w:rPr>
        <w:t>This indicator represents the total public expenditure in social protection and employment programmes expressed as a percentage of the national budget and the Gross Domestic Product (GDP). It also includes the collective bargaining coverage rate, which is calculated as the percentage of employees whose pay and conditions of employment are determined by one or more collective agreements. A collective bargaining agreement refers to “all agreements in writing regarding working conditions and terms of employment concluded between an employer, a group of employers or one or more employers' organizations, on the one hand, and one or more representative workers' organizations, on the other" (ILO Collective Agreements Recommendation, 1951).</w:t>
      </w:r>
    </w:p>
    <w:p w:rsidR="00D53CFB" w:rsidRPr="00EC23FA" w:rsidRDefault="00D53CFB" w:rsidP="00EC23FA">
      <w:pPr>
        <w:jc w:val="both"/>
        <w:rPr>
          <w:rFonts w:asciiTheme="majorHAnsi" w:hAnsiTheme="majorHAnsi" w:cs="Times New Roman"/>
          <w:b/>
          <w:lang w:val="en-GB"/>
        </w:rPr>
      </w:pPr>
      <w:r w:rsidRPr="00EC23FA">
        <w:rPr>
          <w:rFonts w:asciiTheme="majorHAnsi" w:hAnsiTheme="majorHAnsi" w:cs="Times New Roman"/>
          <w:b/>
          <w:lang w:val="en-GB"/>
        </w:rPr>
        <w:t>Rationale and interpretation</w:t>
      </w:r>
    </w:p>
    <w:p w:rsidR="00D53CFB" w:rsidRDefault="00D53CFB" w:rsidP="00EC23FA">
      <w:pPr>
        <w:jc w:val="both"/>
        <w:rPr>
          <w:rFonts w:asciiTheme="majorHAnsi" w:hAnsiTheme="majorHAnsi" w:cs="Times New Roman"/>
          <w:lang w:val="en-GB"/>
        </w:rPr>
      </w:pPr>
      <w:r w:rsidRPr="00EC23FA">
        <w:rPr>
          <w:rFonts w:asciiTheme="majorHAnsi" w:hAnsiTheme="majorHAnsi" w:cs="Times New Roman"/>
          <w:lang w:val="en-GB"/>
        </w:rPr>
        <w:t>Total public expenditure in social protection and employment programmes synthesizes the overall public redistributive and employment promotion efforts. Calculating it as a percentage of the national budget and the GDP allows for the analysis of its relative place in the national economy as a whole. The collective bargaining coverage rate provides a measure of the reach of collective bargaining agreements and, as such, can help in assessing and monitoring the development of industrial relations.</w:t>
      </w:r>
    </w:p>
    <w:p w:rsidR="00B90153" w:rsidRDefault="00B90153" w:rsidP="00EC23FA">
      <w:pPr>
        <w:jc w:val="both"/>
        <w:rPr>
          <w:rFonts w:asciiTheme="majorHAnsi" w:hAnsiTheme="majorHAnsi" w:cs="Times New Roman"/>
          <w:b/>
          <w:lang w:val="en-GB"/>
        </w:rPr>
      </w:pPr>
      <w:r w:rsidRPr="00B90153">
        <w:rPr>
          <w:rFonts w:asciiTheme="majorHAnsi" w:hAnsiTheme="majorHAnsi" w:cs="Times New Roman"/>
          <w:b/>
          <w:lang w:val="en-GB"/>
        </w:rPr>
        <w:t>Sources and data collection</w:t>
      </w:r>
    </w:p>
    <w:p w:rsidR="00B90153" w:rsidRPr="00B90153" w:rsidRDefault="00B90153" w:rsidP="00EC23FA">
      <w:pPr>
        <w:jc w:val="both"/>
        <w:rPr>
          <w:rFonts w:asciiTheme="majorHAnsi" w:hAnsiTheme="majorHAnsi" w:cs="Times New Roman"/>
          <w:lang w:val="en-GB"/>
        </w:rPr>
      </w:pPr>
      <w:r w:rsidRPr="00B90153">
        <w:rPr>
          <w:rFonts w:asciiTheme="majorHAnsi" w:hAnsiTheme="majorHAnsi" w:cs="Times New Roman"/>
          <w:lang w:val="en-GB"/>
        </w:rPr>
        <w:t>Household surveys (LFS, HIES, LSMS, Integrated HH surveys, etc.), Official estimates, Establishment surveys, Administrative records.</w:t>
      </w:r>
    </w:p>
    <w:p w:rsidR="00D53CFB" w:rsidRPr="00EC23FA" w:rsidRDefault="00D53CFB" w:rsidP="00EC23FA">
      <w:pPr>
        <w:jc w:val="both"/>
        <w:rPr>
          <w:rFonts w:asciiTheme="majorHAnsi" w:hAnsiTheme="majorHAnsi" w:cs="Times New Roman"/>
          <w:b/>
          <w:lang w:val="en-GB"/>
        </w:rPr>
      </w:pPr>
      <w:r w:rsidRPr="00EC23FA">
        <w:rPr>
          <w:rFonts w:asciiTheme="majorHAnsi" w:hAnsiTheme="majorHAnsi" w:cs="Times New Roman"/>
          <w:b/>
          <w:lang w:val="en-GB"/>
        </w:rPr>
        <w:t>Disaggregation</w:t>
      </w:r>
    </w:p>
    <w:p w:rsidR="00D53CFB" w:rsidRPr="00EC23FA" w:rsidRDefault="00D53CFB" w:rsidP="00EC23FA">
      <w:pPr>
        <w:jc w:val="both"/>
        <w:rPr>
          <w:rFonts w:asciiTheme="majorHAnsi" w:hAnsiTheme="majorHAnsi" w:cs="Times New Roman"/>
          <w:lang w:val="en-GB"/>
        </w:rPr>
      </w:pPr>
      <w:r w:rsidRPr="00EC23FA">
        <w:rPr>
          <w:rFonts w:asciiTheme="majorHAnsi" w:hAnsiTheme="majorHAnsi" w:cs="Times New Roman"/>
          <w:lang w:val="en-GB"/>
        </w:rPr>
        <w:t>Data on collective bargaining coverage are available (for a more reduced number of countries) by sex and main economic activity.</w:t>
      </w:r>
    </w:p>
    <w:p w:rsidR="00D53CFB" w:rsidRPr="00EC23FA" w:rsidRDefault="00D53CFB" w:rsidP="00EC23FA">
      <w:pPr>
        <w:jc w:val="both"/>
        <w:rPr>
          <w:rFonts w:asciiTheme="majorHAnsi" w:hAnsiTheme="majorHAnsi" w:cs="Times New Roman"/>
          <w:b/>
          <w:lang w:val="en-GB"/>
        </w:rPr>
      </w:pPr>
      <w:r w:rsidRPr="00EC23FA">
        <w:rPr>
          <w:rFonts w:asciiTheme="majorHAnsi" w:hAnsiTheme="majorHAnsi" w:cs="Times New Roman"/>
          <w:b/>
          <w:lang w:val="en-GB"/>
        </w:rPr>
        <w:t>Comments and limitations</w:t>
      </w:r>
    </w:p>
    <w:p w:rsidR="00D53CFB" w:rsidRPr="00EC23FA" w:rsidRDefault="00D53CFB" w:rsidP="00EC23FA">
      <w:pPr>
        <w:jc w:val="both"/>
        <w:rPr>
          <w:rFonts w:asciiTheme="majorHAnsi" w:hAnsiTheme="majorHAnsi" w:cs="Times New Roman"/>
          <w:lang w:val="en-GB"/>
        </w:rPr>
      </w:pPr>
      <w:r w:rsidRPr="00EC23FA">
        <w:rPr>
          <w:rFonts w:asciiTheme="majorHAnsi" w:hAnsiTheme="majorHAnsi" w:cs="Times New Roman"/>
          <w:lang w:val="en-GB"/>
        </w:rPr>
        <w:lastRenderedPageBreak/>
        <w:t>The percentage of the national budget or the GDP allocated to the expenditure in social protection and employment programmes is useful for comparative analysis at the national level and at the level of the components (social security scheme, types of employment programmes), but its interpretation presents inherent difficulties. These include understanding the composition of the national social security system and the configuration of employment programmes as well as changes to the framework over time. Other difficulties pertain to the interpretation of each national legal framework underlying national social protection systems and employment programmes. Regarding the collective bargaining coverage rate, given that its reference group is most commonly employees, the relative importance of self-employment in total employment should be kept in mind when interpreting it. This is of particular importance for developing countries, where employees represent a lower share of total employment.</w:t>
      </w:r>
    </w:p>
    <w:p w:rsidR="00C50A29" w:rsidRDefault="00C50A29" w:rsidP="00EC23FA">
      <w:pPr>
        <w:jc w:val="both"/>
        <w:rPr>
          <w:rFonts w:asciiTheme="majorHAnsi" w:hAnsiTheme="majorHAnsi" w:cs="Times New Roman"/>
          <w:b/>
          <w:lang w:val="en-GB"/>
        </w:rPr>
      </w:pPr>
    </w:p>
    <w:p w:rsidR="00D53CFB" w:rsidRPr="00EC23FA" w:rsidRDefault="00D53CFB" w:rsidP="00EC23FA">
      <w:pPr>
        <w:jc w:val="both"/>
        <w:rPr>
          <w:rFonts w:asciiTheme="majorHAnsi" w:hAnsiTheme="majorHAnsi" w:cs="Times New Roman"/>
          <w:b/>
          <w:lang w:val="en-GB"/>
        </w:rPr>
      </w:pPr>
      <w:r w:rsidRPr="00EC23FA">
        <w:rPr>
          <w:rFonts w:asciiTheme="majorHAnsi" w:hAnsiTheme="majorHAnsi" w:cs="Times New Roman"/>
          <w:b/>
          <w:lang w:val="en-GB"/>
        </w:rPr>
        <w:t>Data for global and regional monitoring</w:t>
      </w:r>
    </w:p>
    <w:p w:rsidR="00D53CFB" w:rsidRPr="00EC23FA" w:rsidRDefault="00D53CFB" w:rsidP="00EC23FA">
      <w:pPr>
        <w:jc w:val="both"/>
        <w:rPr>
          <w:rFonts w:asciiTheme="majorHAnsi" w:hAnsiTheme="majorHAnsi" w:cs="Times New Roman"/>
          <w:lang w:val="en-GB"/>
        </w:rPr>
      </w:pPr>
      <w:r w:rsidRPr="00EC23FA">
        <w:rPr>
          <w:rFonts w:asciiTheme="majorHAnsi" w:hAnsiTheme="majorHAnsi" w:cs="Times New Roman"/>
          <w:lang w:val="en-GB"/>
        </w:rPr>
        <w:t>The ILO does not currently produce global and regional estimates on the topics covered by this indicator.</w:t>
      </w:r>
    </w:p>
    <w:p w:rsidR="00D53CFB" w:rsidRPr="00EC23FA" w:rsidRDefault="00D53CFB" w:rsidP="00EC23FA">
      <w:pPr>
        <w:jc w:val="both"/>
        <w:rPr>
          <w:rFonts w:asciiTheme="majorHAnsi" w:hAnsiTheme="majorHAnsi" w:cs="Times New Roman"/>
          <w:b/>
          <w:lang w:val="en-GB"/>
        </w:rPr>
      </w:pPr>
      <w:r w:rsidRPr="00EC23FA">
        <w:rPr>
          <w:rFonts w:asciiTheme="majorHAnsi" w:hAnsiTheme="majorHAnsi" w:cs="Times New Roman"/>
          <w:b/>
          <w:lang w:val="en-GB"/>
        </w:rPr>
        <w:t>Supplementary information and references</w:t>
      </w:r>
    </w:p>
    <w:p w:rsidR="00F267BA" w:rsidRDefault="00D53CFB" w:rsidP="00EC23FA">
      <w:pPr>
        <w:jc w:val="both"/>
        <w:rPr>
          <w:rFonts w:asciiTheme="majorHAnsi" w:hAnsiTheme="majorHAnsi" w:cs="Times New Roman"/>
          <w:lang w:val="en-GB"/>
        </w:rPr>
      </w:pPr>
      <w:r w:rsidRPr="00EC23FA">
        <w:rPr>
          <w:rFonts w:asciiTheme="majorHAnsi" w:hAnsiTheme="majorHAnsi" w:cs="Times New Roman"/>
          <w:lang w:val="en-GB"/>
        </w:rPr>
        <w:t>For general information on social security statistics, refer to the Resolution concerning the development of social security statistics, available at</w:t>
      </w:r>
      <w:r w:rsidR="00F267BA">
        <w:rPr>
          <w:rFonts w:asciiTheme="majorHAnsi" w:hAnsiTheme="majorHAnsi" w:cs="Times New Roman"/>
          <w:lang w:val="en-GB"/>
        </w:rPr>
        <w:t>:</w:t>
      </w:r>
      <w:r w:rsidRPr="00EC23FA">
        <w:rPr>
          <w:rFonts w:asciiTheme="majorHAnsi" w:hAnsiTheme="majorHAnsi" w:cs="Times New Roman"/>
          <w:lang w:val="en-GB"/>
        </w:rPr>
        <w:t xml:space="preserve"> </w:t>
      </w:r>
      <w:hyperlink r:id="rId20" w:history="1">
        <w:r w:rsidR="00F267BA" w:rsidRPr="000B7425">
          <w:rPr>
            <w:rStyle w:val="Hyperlink"/>
            <w:rFonts w:asciiTheme="majorHAnsi" w:hAnsiTheme="majorHAnsi" w:cs="Times New Roman"/>
            <w:lang w:val="en-GB"/>
          </w:rPr>
          <w:t>http://www.ilo.org/global/statistics-and-databases/standards-and-guidelines/resolutions-adopted-by-international-conferences-of-labour-statisticians/WCMS_087550/lang--en/index.htm</w:t>
        </w:r>
      </w:hyperlink>
    </w:p>
    <w:p w:rsidR="00F267BA" w:rsidRDefault="00D53CFB" w:rsidP="00EC23FA">
      <w:pPr>
        <w:jc w:val="both"/>
        <w:rPr>
          <w:rFonts w:asciiTheme="majorHAnsi" w:hAnsiTheme="majorHAnsi" w:cs="Times New Roman"/>
          <w:lang w:val="en-GB"/>
        </w:rPr>
      </w:pPr>
      <w:r w:rsidRPr="00EC23FA">
        <w:rPr>
          <w:rFonts w:asciiTheme="majorHAnsi" w:hAnsiTheme="majorHAnsi" w:cs="Times New Roman"/>
          <w:lang w:val="en-GB"/>
        </w:rPr>
        <w:t>Statistical information on social security can be found in the statistical knowledge base of the ILO Social Protection Department, available at</w:t>
      </w:r>
      <w:r w:rsidR="00F267BA">
        <w:rPr>
          <w:rFonts w:asciiTheme="majorHAnsi" w:hAnsiTheme="majorHAnsi" w:cs="Times New Roman"/>
          <w:lang w:val="en-GB"/>
        </w:rPr>
        <w:t>:</w:t>
      </w:r>
      <w:r w:rsidRPr="00EC23FA">
        <w:rPr>
          <w:rFonts w:asciiTheme="majorHAnsi" w:hAnsiTheme="majorHAnsi" w:cs="Times New Roman"/>
          <w:lang w:val="en-GB"/>
        </w:rPr>
        <w:t xml:space="preserve"> </w:t>
      </w:r>
      <w:hyperlink r:id="rId21" w:history="1">
        <w:r w:rsidR="00F267BA" w:rsidRPr="000B7425">
          <w:rPr>
            <w:rStyle w:val="Hyperlink"/>
            <w:rFonts w:asciiTheme="majorHAnsi" w:hAnsiTheme="majorHAnsi" w:cs="Times New Roman"/>
            <w:lang w:val="en-GB"/>
          </w:rPr>
          <w:t>http://www.ilo.org/secsoc/areas-of-work/statistical-knowledge-base/lang--en/index.htm</w:t>
        </w:r>
      </w:hyperlink>
    </w:p>
    <w:p w:rsidR="00D53CFB" w:rsidRDefault="00D53CFB" w:rsidP="00EC23FA">
      <w:pPr>
        <w:jc w:val="both"/>
        <w:rPr>
          <w:rFonts w:asciiTheme="majorHAnsi" w:hAnsiTheme="majorHAnsi" w:cs="Times New Roman"/>
          <w:lang w:val="en-GB"/>
        </w:rPr>
      </w:pPr>
      <w:r w:rsidRPr="00EC23FA">
        <w:rPr>
          <w:rFonts w:asciiTheme="majorHAnsi" w:hAnsiTheme="majorHAnsi" w:cs="Times New Roman"/>
          <w:lang w:val="en-GB"/>
        </w:rPr>
        <w:t>For further details on collective bargaining statistics, refer to the Resolution concerning statistics of collective agreements, available at</w:t>
      </w:r>
      <w:r w:rsidR="00F267BA">
        <w:rPr>
          <w:rFonts w:asciiTheme="majorHAnsi" w:hAnsiTheme="majorHAnsi" w:cs="Times New Roman"/>
          <w:lang w:val="en-GB"/>
        </w:rPr>
        <w:t>:</w:t>
      </w:r>
      <w:r w:rsidRPr="00EC23FA">
        <w:rPr>
          <w:rFonts w:asciiTheme="majorHAnsi" w:hAnsiTheme="majorHAnsi" w:cs="Times New Roman"/>
          <w:lang w:val="en-GB"/>
        </w:rPr>
        <w:t xml:space="preserve"> </w:t>
      </w:r>
      <w:hyperlink r:id="rId22" w:history="1">
        <w:r w:rsidR="00F267BA" w:rsidRPr="000B7425">
          <w:rPr>
            <w:rStyle w:val="Hyperlink"/>
            <w:rFonts w:asciiTheme="majorHAnsi" w:hAnsiTheme="majorHAnsi" w:cs="Times New Roman"/>
            <w:lang w:val="en-GB"/>
          </w:rPr>
          <w:t>http://www.ilo.org/global/statistics-and-databases/standards-and-guidelines/resolutions-adopted-by-international-conferences-of-labour-statisticians/WCMS_087547/lang--en/index.htm</w:t>
        </w:r>
      </w:hyperlink>
    </w:p>
    <w:p w:rsidR="00D53CFB" w:rsidRPr="00EC23FA" w:rsidRDefault="00D53CFB" w:rsidP="00EC23FA">
      <w:pPr>
        <w:jc w:val="both"/>
        <w:rPr>
          <w:rFonts w:asciiTheme="majorHAnsi" w:hAnsiTheme="majorHAnsi" w:cs="Times New Roman"/>
          <w:b/>
          <w:lang w:val="en-GB"/>
        </w:rPr>
      </w:pPr>
      <w:r w:rsidRPr="00EC23FA">
        <w:rPr>
          <w:rFonts w:asciiTheme="majorHAnsi" w:hAnsiTheme="majorHAnsi" w:cs="Times New Roman"/>
          <w:b/>
          <w:lang w:val="en-GB"/>
        </w:rPr>
        <w:t>Responsible entities</w:t>
      </w:r>
    </w:p>
    <w:p w:rsidR="00D53CFB" w:rsidRPr="00EC23FA" w:rsidRDefault="00D53CFB" w:rsidP="00EC23FA">
      <w:pPr>
        <w:jc w:val="both"/>
        <w:rPr>
          <w:rFonts w:asciiTheme="majorHAnsi" w:hAnsiTheme="majorHAnsi" w:cs="Times New Roman"/>
          <w:lang w:val="en-GB"/>
        </w:rPr>
      </w:pPr>
      <w:proofErr w:type="gramStart"/>
      <w:r w:rsidRPr="00EC23FA">
        <w:rPr>
          <w:rFonts w:asciiTheme="majorHAnsi" w:hAnsiTheme="majorHAnsi" w:cs="Times New Roman"/>
          <w:lang w:val="en-GB"/>
        </w:rPr>
        <w:t>ILO.</w:t>
      </w:r>
      <w:proofErr w:type="gramEnd"/>
    </w:p>
    <w:p w:rsidR="00D53CFB" w:rsidRPr="00EC23FA" w:rsidRDefault="00D53CFB" w:rsidP="00EC23FA">
      <w:pPr>
        <w:jc w:val="both"/>
        <w:rPr>
          <w:rFonts w:asciiTheme="majorHAnsi" w:hAnsiTheme="majorHAnsi" w:cs="Times New Roman"/>
          <w:b/>
          <w:lang w:val="en-GB"/>
        </w:rPr>
      </w:pPr>
      <w:r w:rsidRPr="00EC23FA">
        <w:rPr>
          <w:rFonts w:asciiTheme="majorHAnsi" w:hAnsiTheme="majorHAnsi" w:cs="Times New Roman"/>
          <w:b/>
          <w:lang w:val="en-GB"/>
        </w:rPr>
        <w:t>Current data availability</w:t>
      </w:r>
    </w:p>
    <w:p w:rsidR="00D53CFB" w:rsidRDefault="00D53CFB" w:rsidP="00EC23FA">
      <w:pPr>
        <w:jc w:val="both"/>
        <w:rPr>
          <w:rFonts w:asciiTheme="majorHAnsi" w:hAnsiTheme="majorHAnsi" w:cs="Times New Roman"/>
          <w:lang w:val="en-GB"/>
        </w:rPr>
      </w:pPr>
      <w:r w:rsidRPr="00EC23FA">
        <w:rPr>
          <w:rFonts w:asciiTheme="majorHAnsi" w:hAnsiTheme="majorHAnsi" w:cs="Times New Roman"/>
          <w:lang w:val="en-GB"/>
        </w:rPr>
        <w:t>The ILO has data on the collective bargaining rates for 84 countries.</w:t>
      </w:r>
    </w:p>
    <w:sectPr w:rsidR="00D53CFB">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24A11" w:rsidRDefault="00A24A11" w:rsidP="00F904C6">
      <w:pPr>
        <w:spacing w:after="0" w:line="240" w:lineRule="auto"/>
      </w:pPr>
      <w:r>
        <w:separator/>
      </w:r>
    </w:p>
  </w:endnote>
  <w:endnote w:type="continuationSeparator" w:id="0">
    <w:p w:rsidR="00A24A11" w:rsidRDefault="00A24A11" w:rsidP="00F904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24A11" w:rsidRDefault="00A24A11" w:rsidP="00F904C6">
      <w:pPr>
        <w:spacing w:after="0" w:line="240" w:lineRule="auto"/>
      </w:pPr>
      <w:r>
        <w:separator/>
      </w:r>
    </w:p>
  </w:footnote>
  <w:footnote w:type="continuationSeparator" w:id="0">
    <w:p w:rsidR="00A24A11" w:rsidRDefault="00A24A11" w:rsidP="00F904C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573B91"/>
    <w:multiLevelType w:val="hybridMultilevel"/>
    <w:tmpl w:val="AE5EF526"/>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53CFB"/>
    <w:rsid w:val="00010204"/>
    <w:rsid w:val="001051CE"/>
    <w:rsid w:val="001125FD"/>
    <w:rsid w:val="001326F0"/>
    <w:rsid w:val="00153E1E"/>
    <w:rsid w:val="00196DEE"/>
    <w:rsid w:val="00224320"/>
    <w:rsid w:val="00256465"/>
    <w:rsid w:val="00334B0C"/>
    <w:rsid w:val="00337C63"/>
    <w:rsid w:val="00343BF6"/>
    <w:rsid w:val="00396BC8"/>
    <w:rsid w:val="003B13C3"/>
    <w:rsid w:val="0044596C"/>
    <w:rsid w:val="004A22C8"/>
    <w:rsid w:val="004A6F44"/>
    <w:rsid w:val="006C282B"/>
    <w:rsid w:val="006D1861"/>
    <w:rsid w:val="00713166"/>
    <w:rsid w:val="0071577B"/>
    <w:rsid w:val="007935D6"/>
    <w:rsid w:val="00A24A11"/>
    <w:rsid w:val="00A508DF"/>
    <w:rsid w:val="00A525F3"/>
    <w:rsid w:val="00A9526B"/>
    <w:rsid w:val="00A9709F"/>
    <w:rsid w:val="00B242D0"/>
    <w:rsid w:val="00B266C5"/>
    <w:rsid w:val="00B90153"/>
    <w:rsid w:val="00C11562"/>
    <w:rsid w:val="00C218C5"/>
    <w:rsid w:val="00C50A29"/>
    <w:rsid w:val="00C541C5"/>
    <w:rsid w:val="00C82F2E"/>
    <w:rsid w:val="00D00452"/>
    <w:rsid w:val="00D24DAA"/>
    <w:rsid w:val="00D53CFB"/>
    <w:rsid w:val="00DC5E63"/>
    <w:rsid w:val="00EB368A"/>
    <w:rsid w:val="00EC23FA"/>
    <w:rsid w:val="00F267BA"/>
    <w:rsid w:val="00F904C6"/>
  </w:rsids>
  <m:mathPr>
    <m:mathFont m:val="Cambria Math"/>
    <m:brkBin m:val="before"/>
    <m:brkBinSub m:val="--"/>
    <m:smallFrac m:val="0"/>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A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F904C6"/>
    <w:pPr>
      <w:spacing w:before="100" w:beforeAutospacing="1" w:after="100" w:afterAutospacing="1" w:line="240" w:lineRule="auto"/>
      <w:outlineLvl w:val="1"/>
    </w:pPr>
    <w:rPr>
      <w:rFonts w:ascii="Times New Roman" w:eastAsia="Times New Roman" w:hAnsi="Times New Roman" w:cs="Times New Roman"/>
      <w:b/>
      <w:bCs/>
      <w:sz w:val="36"/>
      <w:szCs w:val="36"/>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904C6"/>
    <w:rPr>
      <w:rFonts w:ascii="Times New Roman" w:eastAsia="Times New Roman" w:hAnsi="Times New Roman" w:cs="Times New Roman"/>
      <w:b/>
      <w:bCs/>
      <w:sz w:val="36"/>
      <w:szCs w:val="36"/>
      <w:lang w:val="en-GB" w:eastAsia="en-GB"/>
    </w:rPr>
  </w:style>
  <w:style w:type="paragraph" w:styleId="FootnoteText">
    <w:name w:val="footnote text"/>
    <w:basedOn w:val="Normal"/>
    <w:link w:val="FootnoteTextChar"/>
    <w:uiPriority w:val="99"/>
    <w:semiHidden/>
    <w:unhideWhenUsed/>
    <w:rsid w:val="00F904C6"/>
    <w:pPr>
      <w:spacing w:after="0" w:line="240" w:lineRule="auto"/>
    </w:pPr>
    <w:rPr>
      <w:rFonts w:ascii="Calibri" w:hAnsi="Calibri" w:cs="Times New Roman"/>
      <w:sz w:val="20"/>
      <w:szCs w:val="20"/>
      <w:lang w:val="en-GB"/>
    </w:rPr>
  </w:style>
  <w:style w:type="character" w:customStyle="1" w:styleId="FootnoteTextChar">
    <w:name w:val="Footnote Text Char"/>
    <w:basedOn w:val="DefaultParagraphFont"/>
    <w:link w:val="FootnoteText"/>
    <w:uiPriority w:val="99"/>
    <w:semiHidden/>
    <w:rsid w:val="00F904C6"/>
    <w:rPr>
      <w:rFonts w:ascii="Calibri" w:hAnsi="Calibri" w:cs="Times New Roman"/>
      <w:sz w:val="20"/>
      <w:szCs w:val="20"/>
      <w:lang w:val="en-GB"/>
    </w:rPr>
  </w:style>
  <w:style w:type="character" w:styleId="FootnoteReference">
    <w:name w:val="footnote reference"/>
    <w:basedOn w:val="DefaultParagraphFont"/>
    <w:uiPriority w:val="99"/>
    <w:semiHidden/>
    <w:unhideWhenUsed/>
    <w:rsid w:val="00F904C6"/>
    <w:rPr>
      <w:vertAlign w:val="superscript"/>
    </w:rPr>
  </w:style>
  <w:style w:type="character" w:styleId="Strong">
    <w:name w:val="Strong"/>
    <w:basedOn w:val="DefaultParagraphFont"/>
    <w:uiPriority w:val="22"/>
    <w:qFormat/>
    <w:rsid w:val="00F904C6"/>
    <w:rPr>
      <w:b/>
      <w:bCs/>
    </w:rPr>
  </w:style>
  <w:style w:type="character" w:styleId="Hyperlink">
    <w:name w:val="Hyperlink"/>
    <w:basedOn w:val="DefaultParagraphFont"/>
    <w:uiPriority w:val="99"/>
    <w:unhideWhenUsed/>
    <w:rsid w:val="001125FD"/>
    <w:rPr>
      <w:color w:val="0000FF" w:themeColor="hyperlink"/>
      <w:u w:val="single"/>
    </w:rPr>
  </w:style>
  <w:style w:type="paragraph" w:styleId="ListParagraph">
    <w:name w:val="List Paragraph"/>
    <w:basedOn w:val="Normal"/>
    <w:uiPriority w:val="34"/>
    <w:qFormat/>
    <w:rsid w:val="00B242D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A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F904C6"/>
    <w:pPr>
      <w:spacing w:before="100" w:beforeAutospacing="1" w:after="100" w:afterAutospacing="1" w:line="240" w:lineRule="auto"/>
      <w:outlineLvl w:val="1"/>
    </w:pPr>
    <w:rPr>
      <w:rFonts w:ascii="Times New Roman" w:eastAsia="Times New Roman" w:hAnsi="Times New Roman" w:cs="Times New Roman"/>
      <w:b/>
      <w:bCs/>
      <w:sz w:val="36"/>
      <w:szCs w:val="36"/>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904C6"/>
    <w:rPr>
      <w:rFonts w:ascii="Times New Roman" w:eastAsia="Times New Roman" w:hAnsi="Times New Roman" w:cs="Times New Roman"/>
      <w:b/>
      <w:bCs/>
      <w:sz w:val="36"/>
      <w:szCs w:val="36"/>
      <w:lang w:val="en-GB" w:eastAsia="en-GB"/>
    </w:rPr>
  </w:style>
  <w:style w:type="paragraph" w:styleId="FootnoteText">
    <w:name w:val="footnote text"/>
    <w:basedOn w:val="Normal"/>
    <w:link w:val="FootnoteTextChar"/>
    <w:uiPriority w:val="99"/>
    <w:semiHidden/>
    <w:unhideWhenUsed/>
    <w:rsid w:val="00F904C6"/>
    <w:pPr>
      <w:spacing w:after="0" w:line="240" w:lineRule="auto"/>
    </w:pPr>
    <w:rPr>
      <w:rFonts w:ascii="Calibri" w:hAnsi="Calibri" w:cs="Times New Roman"/>
      <w:sz w:val="20"/>
      <w:szCs w:val="20"/>
      <w:lang w:val="en-GB"/>
    </w:rPr>
  </w:style>
  <w:style w:type="character" w:customStyle="1" w:styleId="FootnoteTextChar">
    <w:name w:val="Footnote Text Char"/>
    <w:basedOn w:val="DefaultParagraphFont"/>
    <w:link w:val="FootnoteText"/>
    <w:uiPriority w:val="99"/>
    <w:semiHidden/>
    <w:rsid w:val="00F904C6"/>
    <w:rPr>
      <w:rFonts w:ascii="Calibri" w:hAnsi="Calibri" w:cs="Times New Roman"/>
      <w:sz w:val="20"/>
      <w:szCs w:val="20"/>
      <w:lang w:val="en-GB"/>
    </w:rPr>
  </w:style>
  <w:style w:type="character" w:styleId="FootnoteReference">
    <w:name w:val="footnote reference"/>
    <w:basedOn w:val="DefaultParagraphFont"/>
    <w:uiPriority w:val="99"/>
    <w:semiHidden/>
    <w:unhideWhenUsed/>
    <w:rsid w:val="00F904C6"/>
    <w:rPr>
      <w:vertAlign w:val="superscript"/>
    </w:rPr>
  </w:style>
  <w:style w:type="character" w:styleId="Strong">
    <w:name w:val="Strong"/>
    <w:basedOn w:val="DefaultParagraphFont"/>
    <w:uiPriority w:val="22"/>
    <w:qFormat/>
    <w:rsid w:val="00F904C6"/>
    <w:rPr>
      <w:b/>
      <w:bCs/>
    </w:rPr>
  </w:style>
  <w:style w:type="character" w:styleId="Hyperlink">
    <w:name w:val="Hyperlink"/>
    <w:basedOn w:val="DefaultParagraphFont"/>
    <w:uiPriority w:val="99"/>
    <w:unhideWhenUsed/>
    <w:rsid w:val="001125FD"/>
    <w:rPr>
      <w:color w:val="0000FF" w:themeColor="hyperlink"/>
      <w:u w:val="single"/>
    </w:rPr>
  </w:style>
  <w:style w:type="paragraph" w:styleId="ListParagraph">
    <w:name w:val="List Paragraph"/>
    <w:basedOn w:val="Normal"/>
    <w:uiPriority w:val="34"/>
    <w:qFormat/>
    <w:rsid w:val="00B242D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lo.org/global/statistics-and-databases/standards-and-guidelines/resolutions-adopted-by-international-conferences-of-labour-statisticians/WCMS_087484/lang--en/index.htm" TargetMode="External"/><Relationship Id="rId13" Type="http://schemas.openxmlformats.org/officeDocument/2006/relationships/hyperlink" Target="http://www.ilo.org/wcmsp5/groups/public/---dgreports/---stat/documents/publication/wcms_223121.pdf" TargetMode="External"/><Relationship Id="rId18" Type="http://schemas.openxmlformats.org/officeDocument/2006/relationships/hyperlink" Target="http://www.ilo.org/wcmsp5/groups/public/---dgreports/---stat/documents/normativeinstrument/wcms_112458.pdf" TargetMode="External"/><Relationship Id="rId3" Type="http://schemas.microsoft.com/office/2007/relationships/stylesWithEffects" Target="stylesWithEffects.xml"/><Relationship Id="rId21" Type="http://schemas.openxmlformats.org/officeDocument/2006/relationships/hyperlink" Target="http://www.ilo.org/secsoc/areas-of-work/statistical-knowledge-base/lang--en/index.htm" TargetMode="External"/><Relationship Id="rId7" Type="http://schemas.openxmlformats.org/officeDocument/2006/relationships/endnotes" Target="endnotes.xml"/><Relationship Id="rId12" Type="http://schemas.openxmlformats.org/officeDocument/2006/relationships/hyperlink" Target="http://www.ilo.org/wcmsp5/groups/public/---dgreports/---stat/documents/normativeinstrument/wcms_087496.pdf" TargetMode="External"/><Relationship Id="rId17" Type="http://schemas.openxmlformats.org/officeDocument/2006/relationships/hyperlink" Target="http://www.ilo.org/ipec/Informationresources/WCMS_IPEC_PUB_23015/lang--en/index.htm" TargetMode="External"/><Relationship Id="rId2" Type="http://schemas.openxmlformats.org/officeDocument/2006/relationships/styles" Target="styles.xml"/><Relationship Id="rId16" Type="http://schemas.openxmlformats.org/officeDocument/2006/relationships/hyperlink" Target="http://www.ilo.org/wcmsp5/groups/public/---ed_norm/---ipec/documents/publication/wcms_221513.pdf" TargetMode="External"/><Relationship Id="rId20" Type="http://schemas.openxmlformats.org/officeDocument/2006/relationships/hyperlink" Target="http://www.ilo.org/global/statistics-and-databases/standards-and-guidelines/resolutions-adopted-by-international-conferences-of-labour-statisticians/WCMS_087550/lang--en/index.htm"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ilo.org/wcmsp5/groups/public/---dgreports/---stat/documents/normativeinstrument/wcms_230304.pdf"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ilo.org/wcmsp5/groups/public/---dgreports/---stat/documents/normativeinstrument/wcms_230304.pdf" TargetMode="External"/><Relationship Id="rId23" Type="http://schemas.openxmlformats.org/officeDocument/2006/relationships/fontTable" Target="fontTable.xml"/><Relationship Id="rId10" Type="http://schemas.openxmlformats.org/officeDocument/2006/relationships/hyperlink" Target="http://www.ilo.org/wcmsp5/groups/public/---dgreports/---dcomm/---publ/documents/publication/wcms_222979.pdf" TargetMode="External"/><Relationship Id="rId19" Type="http://schemas.openxmlformats.org/officeDocument/2006/relationships/hyperlink" Target="http://www.ilo.org/global/statistics-and-databases/standards-and-guidelines/resolutions-adopted-by-international-conferences-of-labour-statisticians/WCMS_087528/lang--en/index.htm" TargetMode="External"/><Relationship Id="rId4" Type="http://schemas.openxmlformats.org/officeDocument/2006/relationships/settings" Target="settings.xml"/><Relationship Id="rId9" Type="http://schemas.openxmlformats.org/officeDocument/2006/relationships/hyperlink" Target="http://www.ilo.org/wcmsp5/groups/public/---dgreports/---stat/documents/normativeinstrument/wcms_087622.pdf" TargetMode="External"/><Relationship Id="rId14" Type="http://schemas.openxmlformats.org/officeDocument/2006/relationships/hyperlink" Target="http://www.ilo.org/wcmsp5/groups/public/---dgreports/---stat/documents/publication/wcms_223121.pdf" TargetMode="External"/><Relationship Id="rId22" Type="http://schemas.openxmlformats.org/officeDocument/2006/relationships/hyperlink" Target="http://www.ilo.org/global/statistics-and-databases/standards-and-guidelines/resolutions-adopted-by-international-conferences-of-labour-statisticians/WCMS_087547/lang--en/index.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17</Pages>
  <Words>5536</Words>
  <Characters>31558</Characters>
  <Application>Microsoft Office Word</Application>
  <DocSecurity>0</DocSecurity>
  <Lines>262</Lines>
  <Paragraphs>74</Paragraphs>
  <ScaleCrop>false</ScaleCrop>
  <HeadingPairs>
    <vt:vector size="2" baseType="variant">
      <vt:variant>
        <vt:lpstr>Title</vt:lpstr>
      </vt:variant>
      <vt:variant>
        <vt:i4>1</vt:i4>
      </vt:variant>
    </vt:vector>
  </HeadingPairs>
  <TitlesOfParts>
    <vt:vector size="1" baseType="lpstr">
      <vt:lpstr/>
    </vt:vector>
  </TitlesOfParts>
  <Company>ILO</Company>
  <LinksUpToDate>false</LinksUpToDate>
  <CharactersWithSpaces>37020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gammarano</dc:creator>
  <cp:lastModifiedBy>Benjamin Rae</cp:lastModifiedBy>
  <cp:revision>2</cp:revision>
  <dcterms:created xsi:type="dcterms:W3CDTF">2015-05-19T19:08:00Z</dcterms:created>
  <dcterms:modified xsi:type="dcterms:W3CDTF">2015-05-19T19:08:00Z</dcterms:modified>
</cp:coreProperties>
</file>